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EA" w:rsidRDefault="006921B5">
      <w:pPr>
        <w:pStyle w:val="normal"/>
        <w:ind w:left="-51" w:right="-7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концентрации индигокармина в подслизистой методом спектроскопии диффузного отражения</w:t>
      </w:r>
    </w:p>
    <w:p w:rsidR="007066EA" w:rsidRDefault="006921B5">
      <w:pPr>
        <w:pStyle w:val="normal"/>
        <w:ind w:left="-51" w:right="-79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Файн Дара Петровна</w:t>
      </w:r>
    </w:p>
    <w:p w:rsidR="007066EA" w:rsidRDefault="006921B5">
      <w:pPr>
        <w:pStyle w:val="normal"/>
        <w:ind w:left="-51" w:right="-7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</w:t>
      </w:r>
    </w:p>
    <w:p w:rsidR="007066EA" w:rsidRDefault="006921B5">
      <w:pPr>
        <w:pStyle w:val="normal"/>
        <w:ind w:left="-51" w:right="-7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М.В.Ломоносова,</w:t>
      </w:r>
    </w:p>
    <w:p w:rsidR="007066EA" w:rsidRDefault="006921B5">
      <w:pPr>
        <w:pStyle w:val="normal"/>
        <w:ind w:left="-51" w:right="-7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физический факультет, Москва, Россия</w:t>
      </w:r>
    </w:p>
    <w:p w:rsidR="007066EA" w:rsidRDefault="006921B5">
      <w:pPr>
        <w:pStyle w:val="normal"/>
        <w:ind w:left="-51" w:right="-7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E–mail: </w:t>
      </w:r>
      <w:hyperlink r:id="rId7">
        <w:r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</w:rPr>
          <w:t>fain.dp23@physics.msu.ru</w:t>
        </w:r>
      </w:hyperlink>
    </w:p>
    <w:p w:rsidR="007066EA" w:rsidRDefault="007066EA">
      <w:pPr>
        <w:pStyle w:val="normal"/>
        <w:ind w:left="-51" w:right="-7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066EA" w:rsidRDefault="006921B5">
      <w:pPr>
        <w:pStyle w:val="normal"/>
        <w:ind w:left="-51" w:right="-79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Спектроскопия диффузного отражения (СДО) представляет собой оптический неинвазивный метод исследования, основанный на регистрации и спектральном анализе света, отраженного от биоткани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 всех направлениях. Анализ спектральных зависимостей интенсивности отраженного излучения позволяет получить количественную информацию о составе, структуре и оптических свойствах исследуемого объекта. Благодаря своей информативности и безопасности, метод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СДО уже зарекомендовал себя при решении ряда задач в ходе эндоскопических вмешательств. </w:t>
      </w:r>
    </w:p>
    <w:p w:rsidR="007066EA" w:rsidRDefault="006921B5">
      <w:pPr>
        <w:pStyle w:val="normal"/>
        <w:ind w:left="-51" w:right="-79" w:firstLine="39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время эндоскопических операций по удалению колоректального рака используется лифтинг ткани с помощью индигокармина, который поглощается подслизистой, но не поглоща</w:t>
      </w:r>
      <w:r>
        <w:rPr>
          <w:rFonts w:ascii="Times New Roman" w:eastAsia="Times New Roman" w:hAnsi="Times New Roman" w:cs="Times New Roman"/>
          <w:sz w:val="24"/>
          <w:szCs w:val="24"/>
        </w:rPr>
        <w:t>ется мышцей. Однако с течением операции краситель вымывается, и требуется повторное вкалывание. В рамках настоящего исследования предлагается использовать спектроскопию диффузного отражения для оценки динамики изменения концентрации индигокармина в подслиз</w:t>
      </w:r>
      <w:r>
        <w:rPr>
          <w:rFonts w:ascii="Times New Roman" w:eastAsia="Times New Roman" w:hAnsi="Times New Roman" w:cs="Times New Roman"/>
          <w:sz w:val="24"/>
          <w:szCs w:val="24"/>
        </w:rPr>
        <w:t>истом слое. Разработка данного подхода направлена на создание основы для автоматизации визуального контроля хирурга в процессе эндоскопической диссекции подслизистого слоя.</w:t>
      </w:r>
    </w:p>
    <w:p w:rsidR="00FF6232" w:rsidRPr="00FF6232" w:rsidRDefault="00FF6232">
      <w:pPr>
        <w:pStyle w:val="normal"/>
        <w:ind w:left="-51" w:right="-79" w:firstLine="39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F6232" w:rsidRDefault="006921B5" w:rsidP="00FF6232">
      <w:pPr>
        <w:pStyle w:val="normal"/>
        <w:keepNext/>
        <w:ind w:left="-51" w:right="-79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306325" cy="312395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6325" cy="3123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6EA" w:rsidRPr="00FF6232" w:rsidRDefault="00FF6232" w:rsidP="00FF6232">
      <w:pPr>
        <w:pStyle w:val="a7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FF6232">
        <w:rPr>
          <w:rFonts w:ascii="Times New Roman" w:hAnsi="Times New Roman" w:cs="Times New Roman"/>
          <w:b w:val="0"/>
          <w:color w:val="auto"/>
          <w:sz w:val="24"/>
          <w:szCs w:val="24"/>
        </w:rPr>
        <w:t>Рис. 1: Пример спектра OD для образца биоткани, поглотившей индигокармин.</w:t>
      </w:r>
    </w:p>
    <w:p w:rsidR="007066EA" w:rsidRDefault="007066EA">
      <w:pPr>
        <w:pStyle w:val="normal"/>
        <w:ind w:left="-51" w:right="-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66EA" w:rsidRDefault="006921B5">
      <w:pPr>
        <w:pStyle w:val="normal"/>
        <w:ind w:left="-51" w:right="-7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Литература</w:t>
      </w:r>
    </w:p>
    <w:p w:rsidR="007066EA" w:rsidRDefault="006921B5">
      <w:pPr>
        <w:pStyle w:val="normal"/>
        <w:numPr>
          <w:ilvl w:val="0"/>
          <w:numId w:val="1"/>
        </w:numPr>
        <w:ind w:left="-51" w:right="-79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Nadezhda Korneva, Gleb Budylin, Polina Tseregorodtseva, Dmitriy Nikitin, Viktoria Andreeva, Olga Baytsaeva, Polina Rudomanova, Dariya Musaeva, Foat Yakupov, Andrey Baranov, Artashes Armaganov, Zare Gevorkyan, Daria Tsigura, David Kamalov, Olga Nesterova, A</w:t>
      </w:r>
      <w:r>
        <w:rPr>
          <w:rFonts w:ascii="Times New Roman" w:eastAsia="Times New Roman" w:hAnsi="Times New Roman" w:cs="Times New Roman"/>
          <w:sz w:val="24"/>
          <w:szCs w:val="24"/>
        </w:rPr>
        <w:t>ndrey Strigunov, Nikolay Sorokin, Armais Kamalov, Evgeny Shirshin. Optical Feedback for Safe Automatic Laser Lithotripsy: Tissue Sensor Implementation in a Clinical System. Lasers in Surgery and Medicine. 38-48. January 2026.</w:t>
      </w:r>
    </w:p>
    <w:p w:rsidR="007066EA" w:rsidRDefault="006921B5">
      <w:pPr>
        <w:pStyle w:val="normal"/>
        <w:numPr>
          <w:ilvl w:val="0"/>
          <w:numId w:val="1"/>
        </w:numPr>
        <w:ind w:left="-51" w:right="-79"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Lorenzo Fuccio, Thierry Poncho</w:t>
      </w:r>
      <w:r>
        <w:rPr>
          <w:rFonts w:ascii="Times New Roman" w:eastAsia="Times New Roman" w:hAnsi="Times New Roman" w:cs="Times New Roman"/>
          <w:sz w:val="24"/>
          <w:szCs w:val="24"/>
        </w:rPr>
        <w:t>n. Colorectal endoscopic submucosal dissection (ESD). Best Practice &amp; Research Clinical Gastroenterology. 473-480. August 2017.</w:t>
      </w:r>
    </w:p>
    <w:p w:rsidR="007066EA" w:rsidRDefault="007066EA">
      <w:pPr>
        <w:pStyle w:val="normal"/>
        <w:ind w:left="-51" w:right="-7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066EA" w:rsidSect="007066EA">
      <w:headerReference w:type="even" r:id="rId9"/>
      <w:footerReference w:type="even" r:id="rId10"/>
      <w:headerReference w:type="first" r:id="rId11"/>
      <w:footerReference w:type="first" r:id="rId12"/>
      <w:pgSz w:w="11909" w:h="16834"/>
      <w:pgMar w:top="1133" w:right="1440" w:bottom="0" w:left="1417" w:header="1133" w:footer="125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1B5" w:rsidRDefault="006921B5" w:rsidP="007066EA">
      <w:pPr>
        <w:spacing w:line="240" w:lineRule="auto"/>
      </w:pPr>
      <w:r>
        <w:separator/>
      </w:r>
    </w:p>
  </w:endnote>
  <w:endnote w:type="continuationSeparator" w:id="1">
    <w:p w:rsidR="006921B5" w:rsidRDefault="006921B5" w:rsidP="007066E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CB95596-02D1-48A8-99A7-102F0993E70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8B67FE8-63FC-438C-8FF2-9F050BE14B2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C8F22DE-896E-45C8-9B19-A2A5501400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6EA" w:rsidRDefault="007066EA">
    <w:pPr>
      <w:pStyle w:val="norma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6EA" w:rsidRDefault="007066EA">
    <w:pPr>
      <w:pStyle w:val="norma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1B5" w:rsidRDefault="006921B5" w:rsidP="007066EA">
      <w:pPr>
        <w:spacing w:line="240" w:lineRule="auto"/>
      </w:pPr>
      <w:r>
        <w:separator/>
      </w:r>
    </w:p>
  </w:footnote>
  <w:footnote w:type="continuationSeparator" w:id="1">
    <w:p w:rsidR="006921B5" w:rsidRDefault="006921B5" w:rsidP="007066E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6EA" w:rsidRDefault="007066EA">
    <w:pPr>
      <w:pStyle w:val="normal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6EA" w:rsidRDefault="007066EA">
    <w:pPr>
      <w:pStyle w:val="normal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801EC9"/>
    <w:multiLevelType w:val="multilevel"/>
    <w:tmpl w:val="836433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evenAndOddHeader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66EA"/>
    <w:rsid w:val="006921B5"/>
    <w:rsid w:val="007066EA"/>
    <w:rsid w:val="00FF6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7066E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7066E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7066E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7066E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7066E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7066E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066E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7066EA"/>
  </w:style>
  <w:style w:type="paragraph" w:styleId="a3">
    <w:name w:val="Title"/>
    <w:basedOn w:val="normal"/>
    <w:next w:val="normal"/>
    <w:rsid w:val="007066E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7066E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F62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232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FF6232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in.dp23@physics.msu.r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321</Words>
  <Characters>1833</Characters>
  <Application>Microsoft Office Word</Application>
  <DocSecurity>0</DocSecurity>
  <Lines>15</Lines>
  <Paragraphs>4</Paragraphs>
  <ScaleCrop>false</ScaleCrop>
  <Company>Grizli777</Company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Дара</cp:lastModifiedBy>
  <cp:revision>2</cp:revision>
  <dcterms:created xsi:type="dcterms:W3CDTF">2026-03-02T19:34:00Z</dcterms:created>
  <dcterms:modified xsi:type="dcterms:W3CDTF">2026-03-02T19:39:00Z</dcterms:modified>
</cp:coreProperties>
</file>