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9A26" w14:textId="77777777" w:rsidR="00737780" w:rsidRDefault="00737780" w:rsidP="00737780">
      <w:pPr>
        <w:jc w:val="center"/>
        <w:rPr>
          <w:b/>
          <w:bCs/>
        </w:rPr>
      </w:pPr>
      <w:r w:rsidRPr="00C2000F">
        <w:rPr>
          <w:b/>
          <w:bCs/>
        </w:rPr>
        <w:t xml:space="preserve">Повышение точности определения соотношения свободного и связанного NADH </w:t>
      </w:r>
    </w:p>
    <w:p w14:paraId="1782C0DB" w14:textId="441EA253" w:rsidR="00737780" w:rsidRPr="00737780" w:rsidRDefault="00737780" w:rsidP="00737780">
      <w:pPr>
        <w:jc w:val="center"/>
        <w:rPr>
          <w:b/>
          <w:bCs/>
        </w:rPr>
      </w:pPr>
      <w:r w:rsidRPr="00C2000F">
        <w:rPr>
          <w:b/>
          <w:bCs/>
        </w:rPr>
        <w:t>за счёт увеличения временного разрешения метода FLIM</w:t>
      </w:r>
    </w:p>
    <w:p w14:paraId="0A0BD40A" w14:textId="77777777" w:rsidR="00737780" w:rsidRPr="00C2000F" w:rsidRDefault="00737780" w:rsidP="00737780">
      <w:pPr>
        <w:jc w:val="center"/>
      </w:pPr>
      <w:r w:rsidRPr="00C2000F">
        <w:rPr>
          <w:b/>
          <w:bCs/>
          <w:i/>
          <w:iCs/>
        </w:rPr>
        <w:t>Афанасьев Я</w:t>
      </w:r>
      <w:r>
        <w:rPr>
          <w:b/>
          <w:bCs/>
          <w:i/>
          <w:iCs/>
        </w:rPr>
        <w:t>.</w:t>
      </w:r>
      <w:r w:rsidRPr="00C2000F">
        <w:rPr>
          <w:b/>
          <w:bCs/>
          <w:i/>
          <w:iCs/>
        </w:rPr>
        <w:t xml:space="preserve"> В</w:t>
      </w:r>
      <w:r>
        <w:rPr>
          <w:b/>
          <w:bCs/>
          <w:i/>
          <w:iCs/>
        </w:rPr>
        <w:t>.</w:t>
      </w:r>
    </w:p>
    <w:p w14:paraId="02D24AD2" w14:textId="77777777" w:rsidR="00737780" w:rsidRPr="00C2000F" w:rsidRDefault="00737780" w:rsidP="00737780">
      <w:pPr>
        <w:tabs>
          <w:tab w:val="left" w:pos="426"/>
        </w:tabs>
        <w:jc w:val="center"/>
      </w:pPr>
      <w:r w:rsidRPr="00C2000F">
        <w:rPr>
          <w:i/>
          <w:iCs/>
        </w:rPr>
        <w:t>Студент</w:t>
      </w:r>
    </w:p>
    <w:p w14:paraId="2D6EB079" w14:textId="0E2D43C4" w:rsidR="00D02CC2" w:rsidRDefault="00737780" w:rsidP="00737780">
      <w:pPr>
        <w:jc w:val="center"/>
        <w:rPr>
          <w:i/>
          <w:iCs/>
        </w:rPr>
      </w:pPr>
      <w:r w:rsidRPr="00C2000F">
        <w:rPr>
          <w:i/>
          <w:iCs/>
        </w:rPr>
        <w:t>Московский государственный университет имени М.В. Ломоносова,</w:t>
      </w:r>
      <w:r w:rsidRPr="00C2000F">
        <w:br/>
      </w:r>
      <w:r w:rsidRPr="00C2000F">
        <w:rPr>
          <w:i/>
          <w:iCs/>
        </w:rPr>
        <w:t>физический факультет, Москва, Россия</w:t>
      </w:r>
      <w:r w:rsidRPr="00C2000F">
        <w:br/>
      </w:r>
      <w:r w:rsidRPr="00C2000F">
        <w:rPr>
          <w:i/>
          <w:iCs/>
        </w:rPr>
        <w:t>E-mail: YVA06@yandex.ru</w:t>
      </w:r>
    </w:p>
    <w:p w14:paraId="798D5E23" w14:textId="77777777" w:rsidR="00737780" w:rsidRPr="00737780" w:rsidRDefault="00737780" w:rsidP="00737780">
      <w:pPr>
        <w:jc w:val="center"/>
        <w:rPr>
          <w:rStyle w:val="afc"/>
          <w:i w:val="0"/>
          <w:iCs w:val="0"/>
        </w:rPr>
      </w:pPr>
    </w:p>
    <w:p w14:paraId="38BC583E" w14:textId="77777777" w:rsidR="00737780" w:rsidRPr="00C2000F" w:rsidRDefault="00737780" w:rsidP="00737780">
      <w:pPr>
        <w:ind w:firstLine="708"/>
        <w:jc w:val="both"/>
      </w:pPr>
      <w:r w:rsidRPr="00C2000F">
        <w:t>Флуоресцентная время-разрешенная микроскопия FLIM является эффективным инструментом для неинвазивной диагностики метаболизма живых клеток и его отклика на внешние воздействия. Мониторинг осуществляется преимущественно за счёт регистрации флуоресценции эндогенных молекул, ключевыми из которых являются NADH и его фосфатная форма NADPH. Несмотря на широкое распространение FLIM, существует ряд нерешённых проблем: разделение сигналов NADPH и NADH, сложность интерпретации многокомпонентных сигналов затухания флуоресценции, а также точность определения относительной концентрации свободной и связанной форм NAD(P)H</w:t>
      </w:r>
      <w:r w:rsidRPr="00016001">
        <w:t xml:space="preserve"> </w:t>
      </w:r>
      <w:r w:rsidRPr="00C2000F">
        <w:t>[1</w:t>
      </w:r>
      <w:r w:rsidRPr="00016001">
        <w:t>, 2</w:t>
      </w:r>
      <w:r w:rsidRPr="00C2000F">
        <w:t>].</w:t>
      </w:r>
      <w:r>
        <w:t xml:space="preserve"> </w:t>
      </w:r>
    </w:p>
    <w:p w14:paraId="2C9223A2" w14:textId="77777777" w:rsidR="00737780" w:rsidRDefault="00737780" w:rsidP="00737780">
      <w:pPr>
        <w:ind w:firstLine="708"/>
        <w:jc w:val="both"/>
      </w:pPr>
      <w:r w:rsidRPr="00C2000F">
        <w:t xml:space="preserve">В настоящей работе предложен один из возможных подходов к решению этих проблем — использование быстрого детектора с временным разрешением порядка 15 </w:t>
      </w:r>
      <w:proofErr w:type="spellStart"/>
      <w:r w:rsidRPr="00C2000F">
        <w:t>пс</w:t>
      </w:r>
      <w:proofErr w:type="spellEnd"/>
      <w:r w:rsidRPr="00C2000F">
        <w:t xml:space="preserve"> для регистрации FLIM-изображений. Были проведены сравнительные исследования время-разрешенной флуоресценции NADH и NADPH в растворах (как в свободной форме, так и в комплексах с ферментами IDH и MDH), а также в клетках линии HEK293. Регистрация сигналов осуществлялась с использованием быстрого и стандартного (медленного) детекторов.</w:t>
      </w:r>
      <w:r>
        <w:t xml:space="preserve"> </w:t>
      </w:r>
      <w:r w:rsidRPr="00C2000F">
        <w:t>Показано, что применение быстрого детектора позволяет проводить более точный анализ гетерогенности времен жизни флуоресценции NADH. В частности, удалось разрешить два времени жизни свободного NADH как в гомогенном растворе, так и в присутствии ферментов</w:t>
      </w:r>
      <w:r w:rsidRPr="00016001">
        <w:t xml:space="preserve"> </w:t>
      </w:r>
      <w:r w:rsidRPr="00C2000F">
        <w:t xml:space="preserve">IDH и MDH, что ранее не достигалось при использовании стандартных детекторов. Это позволило повысить точность определения относительной концентрации связанной и свободной форм кофермента. Кроме того, </w:t>
      </w:r>
      <w:r>
        <w:t>было продемонстрировано различие</w:t>
      </w:r>
      <w:r w:rsidRPr="00C2000F">
        <w:t xml:space="preserve"> в </w:t>
      </w:r>
      <w:r>
        <w:t>эффективности</w:t>
      </w:r>
      <w:r w:rsidRPr="00C2000F">
        <w:t xml:space="preserve"> связывания NADH и NADPH</w:t>
      </w:r>
      <w:r>
        <w:t xml:space="preserve"> с ферментом </w:t>
      </w:r>
      <w:r>
        <w:rPr>
          <w:lang w:val="en-US"/>
        </w:rPr>
        <w:t>IDH</w:t>
      </w:r>
      <w:r>
        <w:t xml:space="preserve"> за счет анализа параметров затухания флуоресценции. </w:t>
      </w:r>
      <w:r w:rsidRPr="00C2000F">
        <w:t xml:space="preserve"> Полученные результаты были применены для интерпретации FLIM-данных в живых клетках.</w:t>
      </w:r>
      <w:r w:rsidRPr="007465D4">
        <w:t xml:space="preserve"> </w:t>
      </w:r>
      <w:r>
        <w:t>В результате работы было продемонстрировано</w:t>
      </w:r>
      <w:r w:rsidRPr="00C2000F">
        <w:t>, что повышение временного разрешения метода FLIM увеличивает точность определения метаболического индекса и открывает новые возможности для детального изучения клеточного метаболизма по флуоресценции NAD(P)H.</w:t>
      </w:r>
    </w:p>
    <w:p w14:paraId="7D6DC0E9" w14:textId="77777777" w:rsidR="00737780" w:rsidRPr="00C2000F" w:rsidRDefault="00737780" w:rsidP="00737780">
      <w:pPr>
        <w:jc w:val="both"/>
      </w:pPr>
      <w:r w:rsidRPr="00D13757">
        <w:t xml:space="preserve">Работа выполнена </w:t>
      </w:r>
      <w:r>
        <w:t>при поддержке</w:t>
      </w:r>
      <w:r w:rsidRPr="00D13757">
        <w:t xml:space="preserve"> гранта РНФ </w:t>
      </w:r>
      <w:r>
        <w:t xml:space="preserve">№ </w:t>
      </w:r>
      <w:r w:rsidRPr="00D13757">
        <w:t>25-79-10362</w:t>
      </w:r>
    </w:p>
    <w:p w14:paraId="2A8D70EB" w14:textId="77777777" w:rsidR="00D02CC2" w:rsidRDefault="00D02CC2">
      <w:pPr>
        <w:ind w:firstLine="426"/>
        <w:jc w:val="both"/>
        <w:rPr>
          <w:b/>
        </w:rPr>
      </w:pPr>
    </w:p>
    <w:p w14:paraId="0F31C183" w14:textId="77777777" w:rsidR="00D02CC2" w:rsidRDefault="00A54A63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2FD2827C" w14:textId="77777777" w:rsidR="00737780" w:rsidRPr="00C2000F" w:rsidRDefault="00737780" w:rsidP="00737780">
      <w:pPr>
        <w:numPr>
          <w:ilvl w:val="0"/>
          <w:numId w:val="7"/>
        </w:numPr>
        <w:spacing w:after="160"/>
        <w:jc w:val="both"/>
      </w:pPr>
      <w:proofErr w:type="spellStart"/>
      <w:r w:rsidRPr="00C2000F">
        <w:t>Gorbunova</w:t>
      </w:r>
      <w:proofErr w:type="spellEnd"/>
      <w:r w:rsidRPr="00C2000F">
        <w:t xml:space="preserve"> I.A., </w:t>
      </w:r>
      <w:proofErr w:type="spellStart"/>
      <w:r w:rsidRPr="00C2000F">
        <w:t>Sasin</w:t>
      </w:r>
      <w:proofErr w:type="spellEnd"/>
      <w:r w:rsidRPr="00C2000F">
        <w:t xml:space="preserve"> M.E., </w:t>
      </w:r>
      <w:proofErr w:type="spellStart"/>
      <w:r w:rsidRPr="00C2000F">
        <w:t>Yachkov</w:t>
      </w:r>
      <w:proofErr w:type="spellEnd"/>
      <w:r w:rsidRPr="00C2000F">
        <w:t xml:space="preserve"> D.V., </w:t>
      </w:r>
      <w:proofErr w:type="spellStart"/>
      <w:r w:rsidRPr="00C2000F">
        <w:t>Volkov</w:t>
      </w:r>
      <w:proofErr w:type="spellEnd"/>
      <w:r w:rsidRPr="00C2000F">
        <w:t xml:space="preserve"> D.A., </w:t>
      </w:r>
      <w:proofErr w:type="spellStart"/>
      <w:r w:rsidRPr="00C2000F">
        <w:t>Vedyaykin</w:t>
      </w:r>
      <w:proofErr w:type="spellEnd"/>
      <w:r w:rsidRPr="00C2000F">
        <w:t xml:space="preserve"> A.D., </w:t>
      </w:r>
      <w:proofErr w:type="spellStart"/>
      <w:r w:rsidRPr="00C2000F">
        <w:t>Nikiforov</w:t>
      </w:r>
      <w:proofErr w:type="spellEnd"/>
      <w:r w:rsidRPr="00C2000F">
        <w:t xml:space="preserve"> A.A., </w:t>
      </w:r>
      <w:proofErr w:type="spellStart"/>
      <w:r w:rsidRPr="00C2000F">
        <w:t>Vasyutinskii</w:t>
      </w:r>
      <w:proofErr w:type="spellEnd"/>
      <w:r w:rsidRPr="00C2000F">
        <w:t xml:space="preserve"> O.S. </w:t>
      </w:r>
      <w:proofErr w:type="spellStart"/>
      <w:r w:rsidRPr="00C2000F">
        <w:t>Two-Photon</w:t>
      </w:r>
      <w:proofErr w:type="spellEnd"/>
      <w:r w:rsidRPr="00C2000F">
        <w:t xml:space="preserve"> </w:t>
      </w:r>
      <w:proofErr w:type="spellStart"/>
      <w:r w:rsidRPr="00C2000F">
        <w:t>Excited</w:t>
      </w:r>
      <w:proofErr w:type="spellEnd"/>
      <w:r w:rsidRPr="00C2000F">
        <w:t xml:space="preserve"> </w:t>
      </w:r>
      <w:proofErr w:type="spellStart"/>
      <w:r w:rsidRPr="00C2000F">
        <w:t>Fluorescence</w:t>
      </w:r>
      <w:proofErr w:type="spellEnd"/>
      <w:r w:rsidRPr="00C2000F">
        <w:t xml:space="preserve"> </w:t>
      </w:r>
      <w:proofErr w:type="spellStart"/>
      <w:r w:rsidRPr="00C2000F">
        <w:t>of</w:t>
      </w:r>
      <w:proofErr w:type="spellEnd"/>
      <w:r w:rsidRPr="00C2000F">
        <w:t xml:space="preserve"> NADH-</w:t>
      </w:r>
      <w:proofErr w:type="spellStart"/>
      <w:r w:rsidRPr="00C2000F">
        <w:t>Alcohol</w:t>
      </w:r>
      <w:proofErr w:type="spellEnd"/>
      <w:r w:rsidRPr="00C2000F">
        <w:t xml:space="preserve"> </w:t>
      </w:r>
      <w:proofErr w:type="spellStart"/>
      <w:r w:rsidRPr="00C2000F">
        <w:t>Dehydrogenase</w:t>
      </w:r>
      <w:proofErr w:type="spellEnd"/>
      <w:r w:rsidRPr="00C2000F">
        <w:t xml:space="preserve"> </w:t>
      </w:r>
      <w:proofErr w:type="spellStart"/>
      <w:r w:rsidRPr="00C2000F">
        <w:t>Complex</w:t>
      </w:r>
      <w:proofErr w:type="spellEnd"/>
      <w:r w:rsidRPr="00C2000F">
        <w:t xml:space="preserve"> </w:t>
      </w:r>
      <w:proofErr w:type="spellStart"/>
      <w:r w:rsidRPr="00C2000F">
        <w:t>in</w:t>
      </w:r>
      <w:proofErr w:type="spellEnd"/>
      <w:r w:rsidRPr="00C2000F">
        <w:t xml:space="preserve"> a </w:t>
      </w:r>
      <w:proofErr w:type="spellStart"/>
      <w:r w:rsidRPr="00C2000F">
        <w:t>Mixture</w:t>
      </w:r>
      <w:proofErr w:type="spellEnd"/>
      <w:r w:rsidRPr="00C2000F">
        <w:t xml:space="preserve"> </w:t>
      </w:r>
      <w:proofErr w:type="spellStart"/>
      <w:r w:rsidRPr="00C2000F">
        <w:t>with</w:t>
      </w:r>
      <w:proofErr w:type="spellEnd"/>
      <w:r w:rsidRPr="00C2000F">
        <w:t xml:space="preserve"> </w:t>
      </w:r>
      <w:proofErr w:type="spellStart"/>
      <w:r w:rsidRPr="00C2000F">
        <w:t>Bacterial</w:t>
      </w:r>
      <w:proofErr w:type="spellEnd"/>
      <w:r w:rsidRPr="00C2000F">
        <w:t xml:space="preserve"> </w:t>
      </w:r>
      <w:proofErr w:type="spellStart"/>
      <w:r w:rsidRPr="00C2000F">
        <w:t>Enzymes</w:t>
      </w:r>
      <w:proofErr w:type="spellEnd"/>
      <w:r w:rsidRPr="00C2000F">
        <w:t xml:space="preserve"> // </w:t>
      </w:r>
      <w:proofErr w:type="spellStart"/>
      <w:r w:rsidRPr="00C2000F">
        <w:t>Biomolecules</w:t>
      </w:r>
      <w:proofErr w:type="spellEnd"/>
      <w:r w:rsidRPr="00C2000F">
        <w:t xml:space="preserve">. 2023. V. 13, No. 2. P. 256. </w:t>
      </w:r>
    </w:p>
    <w:p w14:paraId="02D985C7" w14:textId="3D31B66D" w:rsidR="00D02CC2" w:rsidRPr="00737780" w:rsidRDefault="00737780" w:rsidP="00737780">
      <w:pPr>
        <w:numPr>
          <w:ilvl w:val="0"/>
          <w:numId w:val="7"/>
        </w:numPr>
        <w:spacing w:after="160"/>
        <w:jc w:val="both"/>
        <w:rPr>
          <w:lang w:val="en-US"/>
        </w:rPr>
      </w:pPr>
      <w:proofErr w:type="spellStart"/>
      <w:r w:rsidRPr="00C2000F">
        <w:rPr>
          <w:lang w:val="en-US"/>
        </w:rPr>
        <w:t>Gorbunova</w:t>
      </w:r>
      <w:proofErr w:type="spellEnd"/>
      <w:r w:rsidRPr="00C2000F">
        <w:rPr>
          <w:lang w:val="en-US"/>
        </w:rPr>
        <w:t xml:space="preserve"> I.A., Sasin M.E., </w:t>
      </w:r>
      <w:proofErr w:type="spellStart"/>
      <w:r w:rsidRPr="00C2000F">
        <w:rPr>
          <w:lang w:val="en-US"/>
        </w:rPr>
        <w:t>Rubayo-Soneira</w:t>
      </w:r>
      <w:proofErr w:type="spellEnd"/>
      <w:r w:rsidRPr="00C2000F">
        <w:rPr>
          <w:lang w:val="en-US"/>
        </w:rPr>
        <w:t xml:space="preserve"> J., Smolin A.G., </w:t>
      </w:r>
      <w:proofErr w:type="spellStart"/>
      <w:r w:rsidRPr="00C2000F">
        <w:rPr>
          <w:lang w:val="en-US"/>
        </w:rPr>
        <w:t>Vasyutinskii</w:t>
      </w:r>
      <w:proofErr w:type="spellEnd"/>
      <w:r w:rsidRPr="00C2000F">
        <w:rPr>
          <w:lang w:val="en-US"/>
        </w:rPr>
        <w:t xml:space="preserve"> O.S. Two-Photon Excited Fluorescence Dynamics in NADH in Water-Methanol Solutions: The Role of Conformation States // J. Phys. </w:t>
      </w:r>
      <w:r w:rsidRPr="0099230C">
        <w:rPr>
          <w:lang w:val="en-US"/>
        </w:rPr>
        <w:t xml:space="preserve">Chem. B. 2020. V. 124, No. 47. P. 10682–10697. </w:t>
      </w:r>
    </w:p>
    <w:sectPr w:rsidR="00D02CC2" w:rsidRPr="00737780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F474" w14:textId="77777777" w:rsidR="00A54A63" w:rsidRDefault="00A54A63">
      <w:r>
        <w:separator/>
      </w:r>
    </w:p>
  </w:endnote>
  <w:endnote w:type="continuationSeparator" w:id="0">
    <w:p w14:paraId="0289645A" w14:textId="77777777" w:rsidR="00A54A63" w:rsidRDefault="00A5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985A" w14:textId="77777777" w:rsidR="00D02CC2" w:rsidRDefault="00A54A63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3EE6902F" w14:textId="77777777" w:rsidR="00D02CC2" w:rsidRDefault="00D02CC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B508" w14:textId="77777777" w:rsidR="00D02CC2" w:rsidRDefault="00D02CC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2EBB" w14:textId="77777777" w:rsidR="00A54A63" w:rsidRDefault="00A54A63">
      <w:r>
        <w:separator/>
      </w:r>
    </w:p>
  </w:footnote>
  <w:footnote w:type="continuationSeparator" w:id="0">
    <w:p w14:paraId="45AD067F" w14:textId="77777777" w:rsidR="00A54A63" w:rsidRDefault="00A5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A9F"/>
    <w:multiLevelType w:val="hybridMultilevel"/>
    <w:tmpl w:val="18A841F4"/>
    <w:lvl w:ilvl="0" w:tplc="8204700C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F68B42">
      <w:start w:val="1"/>
      <w:numFmt w:val="lowerLetter"/>
      <w:lvlText w:val="%2."/>
      <w:lvlJc w:val="left"/>
      <w:pPr>
        <w:ind w:left="1866" w:hanging="360"/>
      </w:pPr>
    </w:lvl>
    <w:lvl w:ilvl="2" w:tplc="D3EA6584">
      <w:start w:val="1"/>
      <w:numFmt w:val="lowerRoman"/>
      <w:lvlText w:val="%3."/>
      <w:lvlJc w:val="right"/>
      <w:pPr>
        <w:ind w:left="2586" w:hanging="180"/>
      </w:pPr>
    </w:lvl>
    <w:lvl w:ilvl="3" w:tplc="FF48122A">
      <w:start w:val="1"/>
      <w:numFmt w:val="decimal"/>
      <w:lvlText w:val="%4."/>
      <w:lvlJc w:val="left"/>
      <w:pPr>
        <w:ind w:left="3306" w:hanging="360"/>
      </w:pPr>
    </w:lvl>
    <w:lvl w:ilvl="4" w:tplc="1E503C3E">
      <w:start w:val="1"/>
      <w:numFmt w:val="lowerLetter"/>
      <w:lvlText w:val="%5."/>
      <w:lvlJc w:val="left"/>
      <w:pPr>
        <w:ind w:left="4026" w:hanging="360"/>
      </w:pPr>
    </w:lvl>
    <w:lvl w:ilvl="5" w:tplc="7784638E">
      <w:start w:val="1"/>
      <w:numFmt w:val="lowerRoman"/>
      <w:lvlText w:val="%6."/>
      <w:lvlJc w:val="right"/>
      <w:pPr>
        <w:ind w:left="4746" w:hanging="180"/>
      </w:pPr>
    </w:lvl>
    <w:lvl w:ilvl="6" w:tplc="A9CEE3AC">
      <w:start w:val="1"/>
      <w:numFmt w:val="decimal"/>
      <w:lvlText w:val="%7."/>
      <w:lvlJc w:val="left"/>
      <w:pPr>
        <w:ind w:left="5466" w:hanging="360"/>
      </w:pPr>
    </w:lvl>
    <w:lvl w:ilvl="7" w:tplc="F5648F44">
      <w:start w:val="1"/>
      <w:numFmt w:val="lowerLetter"/>
      <w:lvlText w:val="%8."/>
      <w:lvlJc w:val="left"/>
      <w:pPr>
        <w:ind w:left="6186" w:hanging="360"/>
      </w:pPr>
    </w:lvl>
    <w:lvl w:ilvl="8" w:tplc="C40EC812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7B7207"/>
    <w:multiLevelType w:val="hybridMultilevel"/>
    <w:tmpl w:val="7CC02F6C"/>
    <w:lvl w:ilvl="0" w:tplc="AB2A178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14EE37E">
      <w:start w:val="1"/>
      <w:numFmt w:val="lowerLetter"/>
      <w:lvlText w:val="%2."/>
      <w:lvlJc w:val="left"/>
      <w:pPr>
        <w:ind w:left="1440" w:hanging="360"/>
      </w:pPr>
    </w:lvl>
    <w:lvl w:ilvl="2" w:tplc="DD324A44">
      <w:start w:val="1"/>
      <w:numFmt w:val="lowerRoman"/>
      <w:lvlText w:val="%3."/>
      <w:lvlJc w:val="right"/>
      <w:pPr>
        <w:ind w:left="2160" w:hanging="180"/>
      </w:pPr>
    </w:lvl>
    <w:lvl w:ilvl="3" w:tplc="A13A9AF4">
      <w:start w:val="1"/>
      <w:numFmt w:val="decimal"/>
      <w:lvlText w:val="%4."/>
      <w:lvlJc w:val="left"/>
      <w:pPr>
        <w:ind w:left="2880" w:hanging="360"/>
      </w:pPr>
    </w:lvl>
    <w:lvl w:ilvl="4" w:tplc="30D6F996">
      <w:start w:val="1"/>
      <w:numFmt w:val="lowerLetter"/>
      <w:lvlText w:val="%5."/>
      <w:lvlJc w:val="left"/>
      <w:pPr>
        <w:ind w:left="3600" w:hanging="360"/>
      </w:pPr>
    </w:lvl>
    <w:lvl w:ilvl="5" w:tplc="B61CF84A">
      <w:start w:val="1"/>
      <w:numFmt w:val="lowerRoman"/>
      <w:lvlText w:val="%6."/>
      <w:lvlJc w:val="right"/>
      <w:pPr>
        <w:ind w:left="4320" w:hanging="180"/>
      </w:pPr>
    </w:lvl>
    <w:lvl w:ilvl="6" w:tplc="B85C4F52">
      <w:start w:val="1"/>
      <w:numFmt w:val="decimal"/>
      <w:lvlText w:val="%7."/>
      <w:lvlJc w:val="left"/>
      <w:pPr>
        <w:ind w:left="5040" w:hanging="360"/>
      </w:pPr>
    </w:lvl>
    <w:lvl w:ilvl="7" w:tplc="6A3E2592">
      <w:start w:val="1"/>
      <w:numFmt w:val="lowerLetter"/>
      <w:lvlText w:val="%8."/>
      <w:lvlJc w:val="left"/>
      <w:pPr>
        <w:ind w:left="5760" w:hanging="360"/>
      </w:pPr>
    </w:lvl>
    <w:lvl w:ilvl="8" w:tplc="9D3A3D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CB8"/>
    <w:multiLevelType w:val="multilevel"/>
    <w:tmpl w:val="2C0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8591F"/>
    <w:multiLevelType w:val="hybridMultilevel"/>
    <w:tmpl w:val="950C8436"/>
    <w:lvl w:ilvl="0" w:tplc="AF46BD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7E08BE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24DB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6A43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A47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F44ED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463D0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3E287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B8ABC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B6B62E3"/>
    <w:multiLevelType w:val="hybridMultilevel"/>
    <w:tmpl w:val="D190334A"/>
    <w:lvl w:ilvl="0" w:tplc="233890A2">
      <w:start w:val="1"/>
      <w:numFmt w:val="decimal"/>
      <w:lvlText w:val="%1.  "/>
      <w:lvlJc w:val="left"/>
      <w:pPr>
        <w:ind w:left="360" w:hanging="360"/>
      </w:pPr>
      <w:rPr>
        <w:b w:val="0"/>
        <w:color w:val="000000"/>
      </w:rPr>
    </w:lvl>
    <w:lvl w:ilvl="1" w:tplc="FE92E50A">
      <w:start w:val="1"/>
      <w:numFmt w:val="lowerLetter"/>
      <w:lvlText w:val="%2."/>
      <w:lvlJc w:val="left"/>
      <w:pPr>
        <w:ind w:left="2149" w:hanging="360"/>
      </w:pPr>
    </w:lvl>
    <w:lvl w:ilvl="2" w:tplc="342C0332">
      <w:start w:val="1"/>
      <w:numFmt w:val="lowerRoman"/>
      <w:lvlText w:val="%3."/>
      <w:lvlJc w:val="right"/>
      <w:pPr>
        <w:ind w:left="2869" w:hanging="180"/>
      </w:pPr>
    </w:lvl>
    <w:lvl w:ilvl="3" w:tplc="02BAFC4C">
      <w:start w:val="1"/>
      <w:numFmt w:val="decimal"/>
      <w:lvlText w:val="%4."/>
      <w:lvlJc w:val="left"/>
      <w:pPr>
        <w:ind w:left="3589" w:hanging="360"/>
      </w:pPr>
    </w:lvl>
    <w:lvl w:ilvl="4" w:tplc="B6F2D1F6">
      <w:start w:val="1"/>
      <w:numFmt w:val="lowerLetter"/>
      <w:lvlText w:val="%5."/>
      <w:lvlJc w:val="left"/>
      <w:pPr>
        <w:ind w:left="4309" w:hanging="360"/>
      </w:pPr>
    </w:lvl>
    <w:lvl w:ilvl="5" w:tplc="5908F0E4">
      <w:start w:val="1"/>
      <w:numFmt w:val="lowerRoman"/>
      <w:lvlText w:val="%6."/>
      <w:lvlJc w:val="right"/>
      <w:pPr>
        <w:ind w:left="5029" w:hanging="180"/>
      </w:pPr>
    </w:lvl>
    <w:lvl w:ilvl="6" w:tplc="DA987FBC">
      <w:start w:val="1"/>
      <w:numFmt w:val="decimal"/>
      <w:lvlText w:val="%7."/>
      <w:lvlJc w:val="left"/>
      <w:pPr>
        <w:ind w:left="5749" w:hanging="360"/>
      </w:pPr>
    </w:lvl>
    <w:lvl w:ilvl="7" w:tplc="AD424360">
      <w:start w:val="1"/>
      <w:numFmt w:val="lowerLetter"/>
      <w:lvlText w:val="%8."/>
      <w:lvlJc w:val="left"/>
      <w:pPr>
        <w:ind w:left="6469" w:hanging="360"/>
      </w:pPr>
    </w:lvl>
    <w:lvl w:ilvl="8" w:tplc="05560EF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E33121"/>
    <w:multiLevelType w:val="hybridMultilevel"/>
    <w:tmpl w:val="EA0210F2"/>
    <w:lvl w:ilvl="0" w:tplc="6046D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EECC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6E9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46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46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AB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14E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CB4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48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ED7F51"/>
    <w:multiLevelType w:val="hybridMultilevel"/>
    <w:tmpl w:val="25349878"/>
    <w:lvl w:ilvl="0" w:tplc="B6CE743E">
      <w:start w:val="1"/>
      <w:numFmt w:val="decimal"/>
      <w:lvlText w:val="%1."/>
      <w:lvlJc w:val="left"/>
      <w:pPr>
        <w:ind w:left="502" w:hanging="360"/>
      </w:pPr>
    </w:lvl>
    <w:lvl w:ilvl="1" w:tplc="D9F05446">
      <w:start w:val="1"/>
      <w:numFmt w:val="lowerLetter"/>
      <w:lvlText w:val="%2."/>
      <w:lvlJc w:val="left"/>
      <w:pPr>
        <w:ind w:left="1440" w:hanging="360"/>
      </w:pPr>
    </w:lvl>
    <w:lvl w:ilvl="2" w:tplc="5A2A926C">
      <w:start w:val="1"/>
      <w:numFmt w:val="lowerRoman"/>
      <w:lvlText w:val="%3."/>
      <w:lvlJc w:val="right"/>
      <w:pPr>
        <w:ind w:left="2160" w:hanging="180"/>
      </w:pPr>
    </w:lvl>
    <w:lvl w:ilvl="3" w:tplc="A036A584">
      <w:start w:val="1"/>
      <w:numFmt w:val="decimal"/>
      <w:lvlText w:val="%4."/>
      <w:lvlJc w:val="left"/>
      <w:pPr>
        <w:ind w:left="2880" w:hanging="360"/>
      </w:pPr>
    </w:lvl>
    <w:lvl w:ilvl="4" w:tplc="2AF6A872">
      <w:start w:val="1"/>
      <w:numFmt w:val="lowerLetter"/>
      <w:lvlText w:val="%5."/>
      <w:lvlJc w:val="left"/>
      <w:pPr>
        <w:ind w:left="3600" w:hanging="360"/>
      </w:pPr>
    </w:lvl>
    <w:lvl w:ilvl="5" w:tplc="91F85CB8">
      <w:start w:val="1"/>
      <w:numFmt w:val="lowerRoman"/>
      <w:lvlText w:val="%6."/>
      <w:lvlJc w:val="right"/>
      <w:pPr>
        <w:ind w:left="4320" w:hanging="180"/>
      </w:pPr>
    </w:lvl>
    <w:lvl w:ilvl="6" w:tplc="7F26773E">
      <w:start w:val="1"/>
      <w:numFmt w:val="decimal"/>
      <w:lvlText w:val="%7."/>
      <w:lvlJc w:val="left"/>
      <w:pPr>
        <w:ind w:left="5040" w:hanging="360"/>
      </w:pPr>
    </w:lvl>
    <w:lvl w:ilvl="7" w:tplc="158E389A">
      <w:start w:val="1"/>
      <w:numFmt w:val="lowerLetter"/>
      <w:lvlText w:val="%8."/>
      <w:lvlJc w:val="left"/>
      <w:pPr>
        <w:ind w:left="5760" w:hanging="360"/>
      </w:pPr>
    </w:lvl>
    <w:lvl w:ilvl="8" w:tplc="BCBA9C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2"/>
    <w:rsid w:val="00737780"/>
    <w:rsid w:val="00A54A63"/>
    <w:rsid w:val="00D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89ACE"/>
  <w15:docId w15:val="{BA3A4F18-A4BB-4D58-8D21-63AFC92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Emphasis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Pr>
      <w:b/>
      <w:bCs/>
      <w:iCs/>
      <w:sz w:val="28"/>
      <w:szCs w:val="28"/>
      <w:lang w:val="ru-RU" w:eastAsia="ru-RU" w:bidi="ar-SA"/>
    </w:rPr>
  </w:style>
  <w:style w:type="paragraph" w:customStyle="1" w:styleId="afd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styleId="afe">
    <w:name w:val="page number"/>
    <w:basedOn w:val="a0"/>
  </w:style>
  <w:style w:type="character" w:styleId="aff">
    <w:name w:val="Placeholder Text"/>
    <w:uiPriority w:val="99"/>
    <w:semiHidden/>
    <w:rPr>
      <w:color w:val="808080"/>
    </w:rPr>
  </w:style>
  <w:style w:type="paragraph" w:styleId="aff0">
    <w:name w:val="Balloon Text"/>
    <w:basedOn w:val="a"/>
    <w:link w:val="aff1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c"/>
    <w:semiHidden/>
    <w:rPr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73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>MSU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Иоанна Горбунова</cp:lastModifiedBy>
  <cp:revision>1</cp:revision>
  <dcterms:created xsi:type="dcterms:W3CDTF">2018-02-06T07:23:00Z</dcterms:created>
  <dcterms:modified xsi:type="dcterms:W3CDTF">2026-03-16T13:30:00Z</dcterms:modified>
  <cp:version>786432</cp:version>
</cp:coreProperties>
</file>