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Минимальные равномерные унитарные t-дизайны с оптимальным числом параметров на линейно-оптической платформе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Гринштейн Р.А.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Дьяконов И.В.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1,2,3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Борзенкова О.А.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2,3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Страупе С.С.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1,2,3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Кулик С.П.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Московский государственный университет имени М.В.Ломоносова, физический факультет, Москва, Россия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ЦКТ МГУ им. М. В. Ломоносова, Москва, Россия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Российский Квантовый Центр, Москва, Россия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grinshtein.ra21@physics.msu.ru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Программируемые интерферометры являются ключевым инструментом для реализации произвольных унитарных матриц на линейно-оптической платформе, которая выступает многообещающей физической реализацией квантовых вычислений [1]. Создание произвольных унитарных матриц, распределенных по мере Хаара, требует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O(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N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)</m:t>
        </m:r>
      </m:oMath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программируемых фазовращателей, что представляет собой сложную вычислительную и экспериментальную задачу [2, 3]. Однако для многих приложений достаточно воспроизведения лишь первых нескольких моментов меры Хаара, что приводит к использованию унитарных t-дизайнов. В данной работе мы представляем компактную схему интерферометра, которая эффективно генерирует 1-дизайн, используя всего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O(N)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параметров, и предлагаем общий метод построения t-дизайнов более высоких порядков.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Унитарный t-дизайн можно определить как набор унитарных матриц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S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>⊆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U(d)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такой что для любого полинома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t,t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(U)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 матричных элементов, степени </w:t>
      </w:r>
      <m:oMath>
        <m:r>
          <w:rPr>
            <w:rFonts w:ascii="Cambria Math" w:cs="Cambria Math" w:eastAsia="Cambria Math" w:hAnsi="Cambria Math"/>
            <w:i w:val="1"/>
            <w:iCs w:val="1"/>
            <w:sz w:val="25"/>
            <w:szCs w:val="25"/>
          </w:rPr>
          <m:t xml:space="preserve">t</m:t>
        </m:r>
      </m:oMath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элементам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U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степени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t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элементам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U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>†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выполняется:</w:t>
      </w:r>
    </w:p>
    <w:p w:rsidR="00000000" w:rsidDel="00000000" w:rsidP="00000000" w:rsidRDefault="00000000" w:rsidRPr="00000000" w14:paraId="0000000A">
      <w:pPr>
        <w:jc w:val="center"/>
        <w:rPr>
          <w:rFonts w:ascii="Cambria Math" w:cs="Cambria Math" w:eastAsia="Cambria Math" w:hAnsi="Cambria Math"/>
          <w:b w:val="0"/>
          <w:bCs w:val="0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|S|</m:t>
            </m:r>
          </m:den>
        </m:f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∑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V</m:t>
            </m:r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>∈</m:t>
            </m:r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S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 f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t,t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(V)=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∫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U(d)</m:t>
            </m:r>
          </m:sub>
        </m:sSub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t,t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(U)d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>μ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H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(U)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Pr>
          <m:e>
            <m:r>
              <m:t>μ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H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(U)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мера Хаара. Поскольку поиск точного t-дизайна является сложной задачей, мы используем метрику оконного потенциала (frame potential) </w:t>
      </w:r>
      <w:r w:rsidDel="00000000" w:rsidR="00000000" w:rsidRPr="00000000">
        <w:rPr>
          <w:rtl w:val="0"/>
        </w:rPr>
        <w:t xml:space="preserve">[4]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для равномерного распределения на множестве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S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jc w:val="center"/>
        <w:rPr>
          <w:rFonts w:ascii="Cambria Math" w:cs="Cambria Math" w:eastAsia="Cambria Math" w:hAnsi="Cambria Math"/>
          <w:b w:val="0"/>
          <w:bCs w:val="0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m:oMath>
        <m:sSubSup>
          <m:sSub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>ν</m:t>
            </m:r>
          </m:sub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(t)</m:t>
            </m:r>
          </m:sup>
        </m:sSub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|S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  <m:t xml:space="preserve">|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den>
        </m:f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∑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U,V</m:t>
            </m:r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>∈</m:t>
            </m:r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S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|Tr(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U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>†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V)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|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2t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меры Хаара выполняется условие </w:t>
      </w:r>
      <m:oMath>
        <m:sSubSup>
          <m:sSub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F</m:t>
            </m:r>
          </m:e>
          <m:sub>
            <m:sSub>
              <m:sSub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  <m:t>μ</m:t>
                </m:r>
              </m:e>
              <m:sub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  <m:t xml:space="preserve">H</m:t>
                </m:r>
              </m:sub>
            </m:sSub>
          </m:sub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(t)</m:t>
            </m:r>
          </m:sup>
        </m:sSub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=t!</m:t>
        </m:r>
      </m:oMath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t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>≤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d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Если </w:t>
      </w:r>
      <m:oMath>
        <m:sSubSup>
          <m:sSub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>ν</m:t>
            </m:r>
          </m:sub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(t)</m:t>
            </m:r>
          </m:sup>
        </m:sSub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=</m:t>
        </m:r>
        <m:sSubSup>
          <m:sSub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F</m:t>
            </m:r>
          </m:e>
          <m:sub>
            <m:sSub>
              <m:sSub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  <m:t>μ</m:t>
                </m:r>
              </m:e>
              <m:sub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  <m:t xml:space="preserve">H</m:t>
                </m:r>
              </m:sub>
            </m:sSub>
          </m:sub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(t)</m:t>
            </m:r>
          </m:sup>
        </m:sSub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то множество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S</m:t>
        </m:r>
      </m:oMath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образует точный t-дизайн. Качество приближенного t-дизайна можно охарактеризовать функцией потерь </w:t>
      </w:r>
      <w:r w:rsidDel="00000000" w:rsidR="00000000" w:rsidRPr="00000000">
        <w:rPr>
          <w:rtl w:val="0"/>
        </w:rPr>
        <w:t xml:space="preserve">оконной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метрики (FML):</w:t>
      </w:r>
    </w:p>
    <w:p w:rsidR="00000000" w:rsidDel="00000000" w:rsidP="00000000" w:rsidRDefault="00000000" w:rsidRPr="00000000" w14:paraId="0000000E">
      <w:pPr>
        <w:jc w:val="center"/>
        <w:rPr>
          <w:rFonts w:ascii="Cambria Math" w:cs="Cambria Math" w:eastAsia="Cambria Math" w:hAnsi="Cambria Math"/>
          <w:b w:val="0"/>
          <w:bCs w:val="0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FML(t)=(</m:t>
        </m:r>
        <m:sSubSup>
          <m:sSub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>ν</m:t>
            </m:r>
          </m:sub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(t)</m:t>
            </m:r>
          </m:sup>
        </m:sSub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-</m:t>
        </m:r>
        <m:sSubSup>
          <m:sSub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F</m:t>
            </m:r>
          </m:e>
          <m:sub>
            <m:sSub>
              <m:sSub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  <m:t>μ</m:t>
                </m:r>
              </m:e>
              <m:sub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5"/>
                    <w:szCs w:val="25"/>
                    <w:u w:val="none"/>
                    <w:shd w:fill="auto" w:val="clear"/>
                    <w:vertAlign w:val="baseline"/>
                  </w:rPr>
                  <m:t xml:space="preserve">H</m:t>
                </m:r>
              </m:sub>
            </m:sSub>
          </m:sub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(t)</m:t>
            </m:r>
          </m:sup>
        </m:sSubSup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)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построения множества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S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мы используем архитектуру Robust [5], итеративно добавляя обучаемые слои фазовращателей до сходимости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FML(t)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Наши результаты показывают, что для генерации оптимального 1-дизайна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требуется всего 2 слоя архитектуры Robust. Это обеспечивает масштабирование числа параметров как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O(2d)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 средней относительной ошибкой 0,15%.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многофотонных состояний эволюция описывается симметричным подпространством, и t-дизайн для 2 фотонов оказывается эквивалентным 2t-дизайну для группы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U(d)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Мы показали, что для оптимального 2-дизайна требуется измерение минимум </w:t>
      </w:r>
      <w:r w:rsidDel="00000000" w:rsidR="00000000" w:rsidRPr="00000000">
        <w:rPr>
          <w:rtl w:val="0"/>
        </w:rPr>
        <w:t xml:space="preserve">двух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фотоно</w:t>
      </w: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а необходимое число фазовращателей масштабируется как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O(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d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5"/>
            <w:szCs w:val="25"/>
            <w:u w:val="none"/>
            <w:shd w:fill="auto" w:val="clear"/>
            <w:vertAlign w:val="baseline"/>
          </w:rPr>
          <m:t xml:space="preserve">/2)</m:t>
        </m:r>
      </m:oMath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Это дает двукратное преимущество в числе параметров по сравнению с универсальными схемами. В качестве практического применения продемонстрировано, что усреднение по построенному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-дизайну позволяет оценить полное число фотонов неизвестного фоковского состояния, используя всего один детектор с разрешением числа фотонов (PNR). Верификация метода на 10 000 сгенерированных фоковских состояниях подтвердила успешную сходимость оценки числа фотонов. Построенный же 2-дизайн позволяет определить дисперсию числа среднего числа фотонов в выбранном канале интерферометра.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" w:right="0" w:hanging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O'Brien J.L. Optical Quantum Computing // Science. 2007, №318(5856).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" w:right="0" w:hanging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Reck M., Zeilinger A. et al. Experimental realization of any discrete unitary operator // Phys. Rev. Lett. 1994, №73. p. 58.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" w:right="0" w:hanging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Clements W.R. et al. Optimal design for universal multiport interferometers // Optica. 2016, №3. p. 1460-1465.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" w:right="0" w:hanging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Mele A.A. Introduction to Haar measure tools in quantum information: A beginner's tutorial // Quantum. 2024, №8. p. 1340.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" w:right="0" w:hanging="39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Saygin M.Y. et al. Robust architecture for programmable universal unitaries // Physical Review Letters. 2020, №124(1).</w:t>
      </w:r>
    </w:p>
    <w:sectPr>
      <w:headerReference r:id="rId6" w:type="default"/>
      <w:footerReference r:id="rId7" w:type="default"/>
      <w:pgSz w:h="16840" w:w="11900" w:orient="portrait"/>
      <w:pgMar w:bottom="1258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6" w:hanging="39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116" w:hanging="396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36" w:hanging="51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56" w:hanging="396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76" w:hanging="39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96" w:hanging="51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716" w:hanging="39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36" w:hanging="39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56" w:hanging="516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