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C38EF" w14:textId="307017A5" w:rsidR="00D47597" w:rsidRDefault="004875BF">
      <w:pPr>
        <w:spacing w:line="240" w:lineRule="auto"/>
        <w:ind w:right="-1" w:firstLine="567"/>
        <w:jc w:val="center"/>
        <w:rPr>
          <w:rFonts w:ascii="Times New Roman" w:hAnsi="Times New Roman"/>
          <w:sz w:val="24"/>
          <w:vertAlign w:val="subscript"/>
        </w:rPr>
      </w:pPr>
      <w:r>
        <w:rPr>
          <w:rFonts w:ascii="Times New Roman" w:hAnsi="Times New Roman"/>
          <w:sz w:val="24"/>
        </w:rPr>
        <w:t>Адаптивный вариационный квантовый алгоритм с подавлением ошибок на примере молекулы</w:t>
      </w:r>
      <w:r w:rsidR="00000000">
        <w:rPr>
          <w:rFonts w:ascii="Times New Roman" w:hAnsi="Times New Roman"/>
          <w:sz w:val="24"/>
        </w:rPr>
        <w:t xml:space="preserve"> F</w:t>
      </w:r>
      <w:r w:rsidR="00000000">
        <w:rPr>
          <w:rFonts w:ascii="Times New Roman" w:hAnsi="Times New Roman"/>
          <w:sz w:val="24"/>
          <w:vertAlign w:val="subscript"/>
        </w:rPr>
        <w:t>2</w:t>
      </w:r>
    </w:p>
    <w:p w14:paraId="5570E631" w14:textId="77777777" w:rsidR="00D47597" w:rsidRDefault="00000000">
      <w:pPr>
        <w:spacing w:line="240" w:lineRule="auto"/>
        <w:ind w:right="-1"/>
        <w:jc w:val="center"/>
        <w:rPr>
          <w:rFonts w:ascii="Times New Roman" w:hAnsi="Times New Roman"/>
          <w:sz w:val="24"/>
          <w:vertAlign w:val="superscript"/>
        </w:rPr>
      </w:pPr>
      <w:r>
        <w:rPr>
          <w:rFonts w:ascii="Times New Roman" w:hAnsi="Times New Roman"/>
          <w:sz w:val="24"/>
        </w:rPr>
        <w:t>Масленников А.А.</w:t>
      </w:r>
      <w:r>
        <w:rPr>
          <w:rFonts w:ascii="Times New Roman" w:hAnsi="Times New Roman"/>
          <w:sz w:val="24"/>
          <w:vertAlign w:val="superscript"/>
        </w:rPr>
        <w:t>1</w:t>
      </w:r>
      <w:r>
        <w:rPr>
          <w:rFonts w:ascii="Times New Roman" w:hAnsi="Times New Roman"/>
          <w:sz w:val="24"/>
        </w:rPr>
        <w:t xml:space="preserve">, </w:t>
      </w:r>
      <w:proofErr w:type="spellStart"/>
      <w:r>
        <w:rPr>
          <w:rFonts w:ascii="Times New Roman" w:hAnsi="Times New Roman"/>
          <w:sz w:val="24"/>
        </w:rPr>
        <w:t>Стручалин</w:t>
      </w:r>
      <w:proofErr w:type="spellEnd"/>
      <w:r>
        <w:rPr>
          <w:rFonts w:ascii="Times New Roman" w:hAnsi="Times New Roman"/>
          <w:sz w:val="24"/>
        </w:rPr>
        <w:t xml:space="preserve"> Г.И.</w:t>
      </w:r>
      <w:r>
        <w:rPr>
          <w:rFonts w:ascii="Times New Roman" w:hAnsi="Times New Roman"/>
          <w:sz w:val="24"/>
          <w:vertAlign w:val="superscript"/>
        </w:rPr>
        <w:t>1</w:t>
      </w:r>
      <w:r>
        <w:rPr>
          <w:rFonts w:ascii="Times New Roman" w:hAnsi="Times New Roman"/>
          <w:sz w:val="24"/>
        </w:rPr>
        <w:t>, Розанов А.Д.</w:t>
      </w:r>
      <w:r>
        <w:rPr>
          <w:rFonts w:ascii="Times New Roman" w:hAnsi="Times New Roman"/>
          <w:sz w:val="24"/>
          <w:vertAlign w:val="superscript"/>
        </w:rPr>
        <w:t>2</w:t>
      </w:r>
    </w:p>
    <w:p w14:paraId="673BB692" w14:textId="77777777" w:rsidR="00D47597" w:rsidRDefault="00000000">
      <w:pPr>
        <w:spacing w:line="240" w:lineRule="auto"/>
        <w:ind w:right="-1"/>
        <w:jc w:val="center"/>
        <w:rPr>
          <w:rFonts w:ascii="Times New Roman" w:hAnsi="Times New Roman"/>
          <w:sz w:val="24"/>
          <w:vertAlign w:val="superscript"/>
        </w:rPr>
      </w:pPr>
      <w:r>
        <w:rPr>
          <w:rFonts w:ascii="Times New Roman" w:hAnsi="Times New Roman"/>
          <w:sz w:val="24"/>
        </w:rPr>
        <w:t>¹ Московский государственный университет имени М.В. Ломоносова, Москва, Россия</w:t>
      </w:r>
    </w:p>
    <w:p w14:paraId="78D7F7E5" w14:textId="77777777" w:rsidR="00D47597" w:rsidRDefault="00000000">
      <w:pPr>
        <w:spacing w:line="240" w:lineRule="auto"/>
        <w:ind w:right="-1" w:firstLine="567"/>
        <w:jc w:val="both"/>
        <w:rPr>
          <w:rFonts w:ascii="Times New Roman" w:hAnsi="Times New Roman"/>
          <w:sz w:val="24"/>
        </w:rPr>
      </w:pPr>
      <w:r>
        <w:rPr>
          <w:rFonts w:ascii="Times New Roman" w:hAnsi="Times New Roman"/>
          <w:sz w:val="24"/>
        </w:rPr>
        <w:t>² Физический институт имени П.Н. Лебедева РАН, Москва, Россия</w:t>
      </w:r>
    </w:p>
    <w:p w14:paraId="104E0BDF" w14:textId="77777777" w:rsidR="00D47597" w:rsidRDefault="00000000">
      <w:pPr>
        <w:spacing w:line="240" w:lineRule="auto"/>
        <w:ind w:right="-1" w:firstLine="567"/>
        <w:jc w:val="center"/>
        <w:rPr>
          <w:rFonts w:ascii="Times New Roman" w:hAnsi="Times New Roman"/>
          <w:sz w:val="24"/>
        </w:rPr>
      </w:pPr>
      <w:r>
        <w:rPr>
          <w:rFonts w:ascii="Times New Roman" w:hAnsi="Times New Roman"/>
          <w:sz w:val="24"/>
        </w:rPr>
        <w:t>Аннотация</w:t>
      </w:r>
    </w:p>
    <w:p w14:paraId="1D2A3145" w14:textId="77777777" w:rsidR="00D47597" w:rsidRDefault="00000000">
      <w:pPr>
        <w:spacing w:line="240" w:lineRule="auto"/>
        <w:ind w:right="-1" w:firstLine="567"/>
        <w:jc w:val="both"/>
        <w:rPr>
          <w:rFonts w:ascii="Times New Roman" w:hAnsi="Times New Roman"/>
          <w:sz w:val="24"/>
        </w:rPr>
      </w:pPr>
      <w:r>
        <w:rPr>
          <w:rFonts w:ascii="Times New Roman" w:hAnsi="Times New Roman"/>
          <w:sz w:val="24"/>
        </w:rPr>
        <w:t xml:space="preserve">Представлен вариационный квантовый алгоритм нахождения собственных значений </w:t>
      </w:r>
      <w:proofErr w:type="spellStart"/>
      <w:r>
        <w:rPr>
          <w:rFonts w:ascii="Times New Roman" w:hAnsi="Times New Roman"/>
          <w:sz w:val="24"/>
        </w:rPr>
        <w:t>Qubit</w:t>
      </w:r>
      <w:proofErr w:type="spellEnd"/>
      <w:r>
        <w:rPr>
          <w:rFonts w:ascii="Times New Roman" w:hAnsi="Times New Roman"/>
          <w:sz w:val="24"/>
        </w:rPr>
        <w:t>-ADAPT, усиленный методом экстраполяции к нулевому шуму (ZNE) для коррекции ошибок. Алгоритм адаптивно конструирует квантовую схему путём выбора операторов с максимальными градиентами [1], тогда как ZNE подавляет аппаратные ошибки посредством контролируемого масштабирования шума и экстраполяции [3]. Применённый к молекуле F</w:t>
      </w:r>
      <w:r>
        <w:rPr>
          <w:rFonts w:ascii="Times New Roman" w:hAnsi="Times New Roman"/>
          <w:sz w:val="24"/>
          <w:vertAlign w:val="subscript"/>
        </w:rPr>
        <w:t>2</w:t>
      </w:r>
      <w:r>
        <w:rPr>
          <w:rFonts w:ascii="Times New Roman" w:hAnsi="Times New Roman"/>
          <w:sz w:val="24"/>
        </w:rPr>
        <w:t xml:space="preserve"> (8 кубитов), данный подход достигает химической точности (ошибка 1,6 </w:t>
      </w:r>
      <w:proofErr w:type="spellStart"/>
      <w:r>
        <w:rPr>
          <w:rFonts w:ascii="Times New Roman" w:hAnsi="Times New Roman"/>
          <w:sz w:val="24"/>
        </w:rPr>
        <w:t>mHa</w:t>
      </w:r>
      <w:proofErr w:type="spellEnd"/>
      <w:r>
        <w:rPr>
          <w:rFonts w:ascii="Times New Roman" w:hAnsi="Times New Roman"/>
          <w:sz w:val="24"/>
        </w:rPr>
        <w:t xml:space="preserve">) в реалистичных шумовых условиях, где стандартные методы терпят неудачу. Модель шума включает деполяризующие и фазовые ошибки с вероятностью p = 0,06, полученной из экспериментальных калибровочных данных для одно- и </w:t>
      </w:r>
      <w:proofErr w:type="spellStart"/>
      <w:r>
        <w:rPr>
          <w:rFonts w:ascii="Times New Roman" w:hAnsi="Times New Roman"/>
          <w:sz w:val="24"/>
        </w:rPr>
        <w:t>двухкубитных</w:t>
      </w:r>
      <w:proofErr w:type="spellEnd"/>
      <w:r>
        <w:rPr>
          <w:rFonts w:ascii="Times New Roman" w:hAnsi="Times New Roman"/>
          <w:sz w:val="24"/>
        </w:rPr>
        <w:t xml:space="preserve"> вентилей CNOT. Продемонстрировано значительное снижение ошибки по сравнению с расчётами без коррекции, что обеспечивает надёжные квантово-химические симуляции на современных квантовых устройствах.</w:t>
      </w:r>
    </w:p>
    <w:p w14:paraId="76B0F3F0" w14:textId="77777777" w:rsidR="00D47597" w:rsidRDefault="00000000">
      <w:pPr>
        <w:spacing w:line="240" w:lineRule="auto"/>
        <w:ind w:right="-1" w:firstLine="567"/>
        <w:jc w:val="center"/>
        <w:rPr>
          <w:rFonts w:ascii="Times New Roman" w:hAnsi="Times New Roman"/>
          <w:sz w:val="24"/>
        </w:rPr>
      </w:pPr>
      <w:r>
        <w:rPr>
          <w:rFonts w:ascii="Times New Roman" w:hAnsi="Times New Roman"/>
          <w:sz w:val="24"/>
        </w:rPr>
        <w:t>Методология</w:t>
      </w:r>
    </w:p>
    <w:p w14:paraId="7D8B3026" w14:textId="77777777" w:rsidR="00D47597" w:rsidRDefault="00000000">
      <w:pPr>
        <w:spacing w:line="240" w:lineRule="auto"/>
        <w:ind w:right="-1" w:firstLine="567"/>
        <w:jc w:val="both"/>
        <w:rPr>
          <w:rFonts w:ascii="Times New Roman" w:hAnsi="Times New Roman"/>
          <w:sz w:val="24"/>
        </w:rPr>
      </w:pPr>
      <w:proofErr w:type="spellStart"/>
      <w:r>
        <w:rPr>
          <w:rFonts w:ascii="Times New Roman" w:hAnsi="Times New Roman"/>
          <w:sz w:val="24"/>
        </w:rPr>
        <w:t>Qubit</w:t>
      </w:r>
      <w:proofErr w:type="spellEnd"/>
      <w:r>
        <w:rPr>
          <w:rFonts w:ascii="Times New Roman" w:hAnsi="Times New Roman"/>
          <w:sz w:val="24"/>
        </w:rPr>
        <w:t xml:space="preserve">-ADAPT представляет собой адаптивный вариационный квантовый алгоритм, динамически формирующий эффективный </w:t>
      </w:r>
      <w:proofErr w:type="spellStart"/>
      <w:r>
        <w:rPr>
          <w:rFonts w:ascii="Times New Roman" w:hAnsi="Times New Roman"/>
          <w:sz w:val="24"/>
        </w:rPr>
        <w:t>анзац</w:t>
      </w:r>
      <w:proofErr w:type="spellEnd"/>
      <w:r>
        <w:rPr>
          <w:rFonts w:ascii="Times New Roman" w:hAnsi="Times New Roman"/>
          <w:sz w:val="24"/>
        </w:rPr>
        <w:t xml:space="preserve"> квантовой схемы для молекулярных симуляций. В отличие от подходов с фиксированным </w:t>
      </w:r>
      <w:proofErr w:type="spellStart"/>
      <w:r>
        <w:rPr>
          <w:rFonts w:ascii="Times New Roman" w:hAnsi="Times New Roman"/>
          <w:sz w:val="24"/>
        </w:rPr>
        <w:t>анзацем</w:t>
      </w:r>
      <w:proofErr w:type="spellEnd"/>
      <w:r>
        <w:rPr>
          <w:rFonts w:ascii="Times New Roman" w:hAnsi="Times New Roman"/>
          <w:sz w:val="24"/>
        </w:rPr>
        <w:t>, он выбирает операторы Паули на основе величин градиентов, добавляя лишь те, которые существенно влияют на энергию. На каждой итерации алгоритм:</w:t>
      </w:r>
    </w:p>
    <w:p w14:paraId="5FC32CA5" w14:textId="77777777" w:rsidR="00D47597" w:rsidRDefault="00000000">
      <w:pPr>
        <w:spacing w:line="240" w:lineRule="auto"/>
        <w:ind w:right="-1" w:firstLine="567"/>
        <w:jc w:val="both"/>
        <w:rPr>
          <w:rFonts w:ascii="Times New Roman" w:hAnsi="Times New Roman"/>
          <w:sz w:val="24"/>
        </w:rPr>
      </w:pPr>
      <w:r>
        <w:rPr>
          <w:rFonts w:ascii="Times New Roman" w:hAnsi="Times New Roman"/>
          <w:sz w:val="24"/>
        </w:rPr>
        <w:t>1. Вычисляет градиенты энергии для всех операторов из пула</w:t>
      </w:r>
    </w:p>
    <w:p w14:paraId="5D94A61C" w14:textId="77777777" w:rsidR="00D47597" w:rsidRDefault="00000000">
      <w:pPr>
        <w:spacing w:line="240" w:lineRule="auto"/>
        <w:ind w:right="-1" w:firstLine="567"/>
        <w:jc w:val="both"/>
        <w:rPr>
          <w:rFonts w:ascii="Times New Roman" w:hAnsi="Times New Roman"/>
          <w:sz w:val="24"/>
        </w:rPr>
      </w:pPr>
      <w:r>
        <w:rPr>
          <w:rFonts w:ascii="Times New Roman" w:hAnsi="Times New Roman"/>
          <w:sz w:val="24"/>
        </w:rPr>
        <w:t>2. Выбирает оператор с наибольшей величиной градиента</w:t>
      </w:r>
    </w:p>
    <w:p w14:paraId="2AB556CA" w14:textId="77777777" w:rsidR="00D47597" w:rsidRDefault="00000000">
      <w:pPr>
        <w:spacing w:line="240" w:lineRule="auto"/>
        <w:ind w:right="-1" w:firstLine="567"/>
        <w:jc w:val="both"/>
        <w:rPr>
          <w:rFonts w:ascii="Times New Roman" w:hAnsi="Times New Roman"/>
          <w:sz w:val="24"/>
        </w:rPr>
      </w:pPr>
      <w:r>
        <w:rPr>
          <w:rFonts w:ascii="Times New Roman" w:hAnsi="Times New Roman"/>
          <w:sz w:val="24"/>
        </w:rPr>
        <w:t xml:space="preserve">3. Добавляет соответствующее унитарное вращение в </w:t>
      </w:r>
      <w:proofErr w:type="spellStart"/>
      <w:r>
        <w:rPr>
          <w:rFonts w:ascii="Times New Roman" w:hAnsi="Times New Roman"/>
          <w:sz w:val="24"/>
        </w:rPr>
        <w:t>анзац</w:t>
      </w:r>
      <w:proofErr w:type="spellEnd"/>
    </w:p>
    <w:p w14:paraId="09CF5C54" w14:textId="77777777" w:rsidR="00D47597" w:rsidRDefault="00000000">
      <w:pPr>
        <w:spacing w:line="240" w:lineRule="auto"/>
        <w:ind w:right="-1" w:firstLine="567"/>
        <w:jc w:val="both"/>
        <w:rPr>
          <w:rFonts w:ascii="Times New Roman" w:hAnsi="Times New Roman"/>
          <w:sz w:val="24"/>
        </w:rPr>
      </w:pPr>
      <w:r>
        <w:rPr>
          <w:rFonts w:ascii="Times New Roman" w:hAnsi="Times New Roman"/>
          <w:sz w:val="24"/>
        </w:rPr>
        <w:t>4. Оптимизирует все параметры с использованием оптимизатора SPSA [2]</w:t>
      </w:r>
    </w:p>
    <w:p w14:paraId="7315A6EE" w14:textId="77777777" w:rsidR="00D47597" w:rsidRDefault="00000000">
      <w:pPr>
        <w:spacing w:line="240" w:lineRule="auto"/>
        <w:ind w:right="-1" w:firstLine="567"/>
        <w:jc w:val="both"/>
        <w:rPr>
          <w:rFonts w:ascii="Times New Roman" w:hAnsi="Times New Roman"/>
          <w:sz w:val="24"/>
        </w:rPr>
      </w:pPr>
      <w:r>
        <w:rPr>
          <w:rFonts w:ascii="Times New Roman" w:hAnsi="Times New Roman"/>
          <w:sz w:val="24"/>
        </w:rPr>
        <w:t xml:space="preserve">Такая адаптивная стратегия минимизирует глубину схемы при сохранении точности. Для моделирования шума использовались реалистичные экспериментальные матрицы ошибок: матрица ошибок </w:t>
      </w:r>
      <w:proofErr w:type="spellStart"/>
      <w:r>
        <w:rPr>
          <w:rFonts w:ascii="Times New Roman" w:hAnsi="Times New Roman"/>
          <w:sz w:val="24"/>
        </w:rPr>
        <w:t>однокубитных</w:t>
      </w:r>
      <w:proofErr w:type="spellEnd"/>
      <w:r>
        <w:rPr>
          <w:rFonts w:ascii="Times New Roman" w:hAnsi="Times New Roman"/>
          <w:sz w:val="24"/>
        </w:rPr>
        <w:t xml:space="preserve"> вентилей и матрица ошибок </w:t>
      </w:r>
      <w:proofErr w:type="spellStart"/>
      <w:r>
        <w:rPr>
          <w:rFonts w:ascii="Times New Roman" w:hAnsi="Times New Roman"/>
          <w:sz w:val="24"/>
        </w:rPr>
        <w:t>двухкубитных</w:t>
      </w:r>
      <w:proofErr w:type="spellEnd"/>
      <w:r>
        <w:rPr>
          <w:rFonts w:ascii="Times New Roman" w:hAnsi="Times New Roman"/>
          <w:sz w:val="24"/>
        </w:rPr>
        <w:t xml:space="preserve"> вентилей CNOT, полученные из калибровочных данных с вероятностью ошибки p = 0,06. В сочетании с коррекцией ошибок ZNE алгоритм масштабирует уровни шума и экстраполирует к пределу нулевого шума, эффективно подавляя аппаратные ошибки.</w:t>
      </w:r>
    </w:p>
    <w:p w14:paraId="20B1DCF1" w14:textId="77777777" w:rsidR="00D47597" w:rsidRDefault="00D47597">
      <w:pPr>
        <w:spacing w:line="240" w:lineRule="auto"/>
        <w:ind w:right="-1" w:firstLine="567"/>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5"/>
        <w:gridCol w:w="3115"/>
        <w:gridCol w:w="3546"/>
      </w:tblGrid>
      <w:tr w:rsidR="00D47597" w14:paraId="35C1C12A"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6275D35A" w14:textId="77777777" w:rsidR="00D47597" w:rsidRDefault="00D47597">
            <w:pPr>
              <w:spacing w:after="0" w:line="240" w:lineRule="auto"/>
              <w:ind w:right="-1" w:firstLine="567"/>
              <w:jc w:val="both"/>
              <w:rPr>
                <w:rFonts w:ascii="Times New Roman" w:hAnsi="Times New Roman"/>
                <w:sz w:val="24"/>
              </w:rPr>
            </w:pP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5D3A20AD" w14:textId="77777777" w:rsidR="00D47597" w:rsidRDefault="00000000">
            <w:pPr>
              <w:spacing w:after="0" w:line="240" w:lineRule="auto"/>
              <w:ind w:right="-1" w:firstLine="567"/>
              <w:jc w:val="both"/>
              <w:rPr>
                <w:rFonts w:ascii="Times New Roman" w:hAnsi="Times New Roman"/>
                <w:sz w:val="24"/>
              </w:rPr>
            </w:pPr>
            <w:r>
              <w:rPr>
                <w:rFonts w:ascii="Times New Roman" w:hAnsi="Times New Roman"/>
                <w:sz w:val="24"/>
              </w:rPr>
              <w:t>Энергия (</w:t>
            </w:r>
            <w:proofErr w:type="spellStart"/>
            <w:r>
              <w:rPr>
                <w:rFonts w:ascii="Times New Roman" w:hAnsi="Times New Roman"/>
                <w:sz w:val="24"/>
              </w:rPr>
              <w:t>Ha</w:t>
            </w:r>
            <w:proofErr w:type="spellEnd"/>
            <w:r>
              <w:rPr>
                <w:rFonts w:ascii="Times New Roman" w:hAnsi="Times New Roman"/>
                <w:sz w:val="24"/>
              </w:rPr>
              <w:t>)</w:t>
            </w: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1A0465CA" w14:textId="77777777" w:rsidR="00D47597" w:rsidRDefault="00000000">
            <w:pPr>
              <w:spacing w:after="0" w:line="240" w:lineRule="auto"/>
              <w:ind w:right="-1" w:firstLine="567"/>
              <w:jc w:val="both"/>
              <w:rPr>
                <w:rFonts w:ascii="Times New Roman" w:hAnsi="Times New Roman"/>
                <w:sz w:val="24"/>
              </w:rPr>
            </w:pPr>
            <w:r>
              <w:rPr>
                <w:rFonts w:ascii="Times New Roman" w:hAnsi="Times New Roman"/>
                <w:sz w:val="24"/>
              </w:rPr>
              <w:t>Абсолютная ошибка (</w:t>
            </w:r>
            <w:proofErr w:type="spellStart"/>
            <w:r>
              <w:rPr>
                <w:rFonts w:ascii="Times New Roman" w:hAnsi="Times New Roman"/>
                <w:sz w:val="24"/>
              </w:rPr>
              <w:t>Ha</w:t>
            </w:r>
            <w:proofErr w:type="spellEnd"/>
            <w:r>
              <w:rPr>
                <w:rFonts w:ascii="Times New Roman" w:hAnsi="Times New Roman"/>
                <w:sz w:val="24"/>
              </w:rPr>
              <w:t>)</w:t>
            </w:r>
          </w:p>
        </w:tc>
      </w:tr>
      <w:tr w:rsidR="00D47597" w14:paraId="45AD2311"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651C265F" w14:textId="77777777" w:rsidR="00D47597" w:rsidRDefault="00000000">
            <w:pPr>
              <w:spacing w:after="0" w:line="240" w:lineRule="auto"/>
              <w:ind w:right="-1"/>
              <w:jc w:val="both"/>
              <w:rPr>
                <w:rFonts w:ascii="Times New Roman" w:hAnsi="Times New Roman"/>
                <w:sz w:val="24"/>
              </w:rPr>
            </w:pPr>
            <w:r>
              <w:rPr>
                <w:rFonts w:ascii="Times New Roman" w:hAnsi="Times New Roman"/>
                <w:sz w:val="24"/>
              </w:rPr>
              <w:t>Точное значение (FCI)</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03F8FA9C" w14:textId="77777777" w:rsidR="00D47597" w:rsidRDefault="00000000">
            <w:pPr>
              <w:spacing w:after="0" w:line="240" w:lineRule="auto"/>
              <w:ind w:right="-1" w:firstLine="567"/>
              <w:jc w:val="both"/>
              <w:rPr>
                <w:rFonts w:ascii="Times New Roman" w:hAnsi="Times New Roman"/>
                <w:sz w:val="24"/>
              </w:rPr>
            </w:pPr>
            <w:r>
              <w:rPr>
                <w:rFonts w:ascii="Times New Roman" w:hAnsi="Times New Roman"/>
                <w:sz w:val="24"/>
              </w:rPr>
              <w:t>–195,9701972</w:t>
            </w: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01B2DBF6" w14:textId="77777777" w:rsidR="00D47597" w:rsidRDefault="00000000">
            <w:pPr>
              <w:spacing w:after="0" w:line="240" w:lineRule="auto"/>
              <w:ind w:right="-1" w:firstLine="567"/>
              <w:jc w:val="both"/>
              <w:rPr>
                <w:rFonts w:ascii="Times New Roman" w:hAnsi="Times New Roman"/>
                <w:sz w:val="24"/>
              </w:rPr>
            </w:pPr>
            <w:r>
              <w:rPr>
                <w:rFonts w:ascii="Times New Roman" w:hAnsi="Times New Roman"/>
                <w:sz w:val="24"/>
              </w:rPr>
              <w:t>—</w:t>
            </w:r>
          </w:p>
        </w:tc>
      </w:tr>
      <w:tr w:rsidR="00D47597" w14:paraId="2CF05F58"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1E270D96" w14:textId="77777777" w:rsidR="00D47597" w:rsidRDefault="00000000">
            <w:pPr>
              <w:spacing w:after="0" w:line="240" w:lineRule="auto"/>
              <w:ind w:right="-1"/>
              <w:jc w:val="both"/>
              <w:rPr>
                <w:rFonts w:ascii="Times New Roman" w:hAnsi="Times New Roman"/>
                <w:sz w:val="24"/>
              </w:rPr>
            </w:pPr>
            <w:r>
              <w:rPr>
                <w:rFonts w:ascii="Times New Roman" w:hAnsi="Times New Roman"/>
                <w:sz w:val="24"/>
              </w:rPr>
              <w:t>Без шума</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5B40E5C5" w14:textId="77777777" w:rsidR="00D47597" w:rsidRDefault="00000000">
            <w:pPr>
              <w:spacing w:after="0" w:line="240" w:lineRule="auto"/>
              <w:ind w:right="-1"/>
              <w:jc w:val="both"/>
              <w:rPr>
                <w:rFonts w:ascii="Times New Roman" w:hAnsi="Times New Roman"/>
                <w:sz w:val="24"/>
              </w:rPr>
            </w:pPr>
            <w:r>
              <w:rPr>
                <w:rFonts w:ascii="Times New Roman" w:hAnsi="Times New Roman"/>
                <w:sz w:val="24"/>
              </w:rPr>
              <w:t>–195,970197200 ± 1,1·10⁻⁹</w:t>
            </w: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63BB8BD5" w14:textId="77777777" w:rsidR="00D47597" w:rsidRDefault="00000000">
            <w:pPr>
              <w:spacing w:after="0" w:line="240" w:lineRule="auto"/>
              <w:ind w:right="-1" w:firstLine="567"/>
              <w:jc w:val="both"/>
              <w:rPr>
                <w:rFonts w:ascii="Times New Roman" w:hAnsi="Times New Roman"/>
                <w:sz w:val="24"/>
              </w:rPr>
            </w:pPr>
            <w:r>
              <w:rPr>
                <w:rFonts w:ascii="Times New Roman" w:hAnsi="Times New Roman"/>
                <w:sz w:val="24"/>
              </w:rPr>
              <w:t>2,3·10⁻⁹</w:t>
            </w:r>
          </w:p>
        </w:tc>
      </w:tr>
      <w:tr w:rsidR="00D47597" w14:paraId="3E5F1425"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1C867B34" w14:textId="77777777" w:rsidR="00D47597" w:rsidRDefault="00000000">
            <w:pPr>
              <w:spacing w:after="0" w:line="240" w:lineRule="auto"/>
              <w:ind w:right="-1"/>
              <w:jc w:val="both"/>
              <w:rPr>
                <w:rFonts w:ascii="Times New Roman" w:hAnsi="Times New Roman"/>
                <w:sz w:val="24"/>
              </w:rPr>
            </w:pPr>
            <w:r>
              <w:rPr>
                <w:rFonts w:ascii="Times New Roman" w:hAnsi="Times New Roman"/>
                <w:sz w:val="24"/>
              </w:rPr>
              <w:t xml:space="preserve">C шумом (без </w:t>
            </w:r>
            <w:proofErr w:type="spellStart"/>
            <w:r>
              <w:rPr>
                <w:rFonts w:ascii="Times New Roman" w:hAnsi="Times New Roman"/>
                <w:sz w:val="24"/>
              </w:rPr>
              <w:t>митигации</w:t>
            </w:r>
            <w:proofErr w:type="spellEnd"/>
            <w:r>
              <w:rPr>
                <w:rFonts w:ascii="Times New Roman" w:hAnsi="Times New Roman"/>
                <w:sz w:val="24"/>
              </w:rPr>
              <w:t>)</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6E313143" w14:textId="77777777" w:rsidR="00D47597" w:rsidRDefault="00000000">
            <w:pPr>
              <w:spacing w:after="0" w:line="240" w:lineRule="auto"/>
              <w:ind w:right="-1" w:firstLine="567"/>
              <w:jc w:val="both"/>
              <w:rPr>
                <w:rFonts w:ascii="Times New Roman" w:hAnsi="Times New Roman"/>
                <w:sz w:val="24"/>
              </w:rPr>
            </w:pPr>
            <w:r>
              <w:rPr>
                <w:rFonts w:ascii="Times New Roman" w:hAnsi="Times New Roman"/>
                <w:sz w:val="24"/>
              </w:rPr>
              <w:t>–63,4 ± 3,6</w:t>
            </w: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703BBA18" w14:textId="77777777" w:rsidR="00D47597" w:rsidRDefault="00000000">
            <w:pPr>
              <w:spacing w:after="0" w:line="240" w:lineRule="auto"/>
              <w:ind w:right="-1" w:firstLine="567"/>
              <w:jc w:val="both"/>
              <w:rPr>
                <w:rFonts w:ascii="Times New Roman" w:hAnsi="Times New Roman"/>
                <w:sz w:val="24"/>
              </w:rPr>
            </w:pPr>
            <w:r>
              <w:rPr>
                <w:rFonts w:ascii="Times New Roman" w:hAnsi="Times New Roman"/>
                <w:sz w:val="24"/>
              </w:rPr>
              <w:t>132,6</w:t>
            </w:r>
          </w:p>
        </w:tc>
      </w:tr>
      <w:tr w:rsidR="00D47597" w14:paraId="6E17DD65"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609498CB" w14:textId="77777777" w:rsidR="00D47597" w:rsidRDefault="00000000">
            <w:pPr>
              <w:spacing w:after="0" w:line="240" w:lineRule="auto"/>
              <w:ind w:right="-1"/>
              <w:jc w:val="both"/>
              <w:rPr>
                <w:rFonts w:ascii="Times New Roman" w:hAnsi="Times New Roman"/>
                <w:sz w:val="24"/>
              </w:rPr>
            </w:pPr>
            <w:r>
              <w:rPr>
                <w:rFonts w:ascii="Times New Roman" w:hAnsi="Times New Roman"/>
                <w:sz w:val="24"/>
              </w:rPr>
              <w:t>С шумом + ZNE (линейная)</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3FB69D48" w14:textId="77777777" w:rsidR="00D47597" w:rsidRDefault="00000000">
            <w:pPr>
              <w:spacing w:after="0" w:line="240" w:lineRule="auto"/>
              <w:ind w:right="-1" w:firstLine="567"/>
              <w:jc w:val="both"/>
              <w:rPr>
                <w:rFonts w:ascii="Times New Roman" w:hAnsi="Times New Roman"/>
                <w:sz w:val="24"/>
              </w:rPr>
            </w:pPr>
            <w:r>
              <w:rPr>
                <w:rFonts w:ascii="Times New Roman" w:hAnsi="Times New Roman"/>
                <w:sz w:val="24"/>
              </w:rPr>
              <w:t>–195,97 ± 19,35</w:t>
            </w: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5BBC9E75" w14:textId="77777777" w:rsidR="00D47597" w:rsidRDefault="00000000">
            <w:pPr>
              <w:spacing w:after="0" w:line="240" w:lineRule="auto"/>
              <w:ind w:right="-1" w:firstLine="567"/>
              <w:jc w:val="both"/>
              <w:rPr>
                <w:rFonts w:ascii="Times New Roman" w:hAnsi="Times New Roman"/>
                <w:sz w:val="24"/>
              </w:rPr>
            </w:pPr>
            <w:r>
              <w:rPr>
                <w:rFonts w:ascii="Times New Roman" w:hAnsi="Times New Roman"/>
                <w:sz w:val="24"/>
              </w:rPr>
              <w:t>0,0015</w:t>
            </w:r>
          </w:p>
        </w:tc>
      </w:tr>
    </w:tbl>
    <w:p w14:paraId="2495654D" w14:textId="77777777" w:rsidR="00D47597" w:rsidRDefault="00000000">
      <w:pPr>
        <w:spacing w:line="240" w:lineRule="auto"/>
        <w:ind w:right="-1" w:firstLine="567"/>
        <w:jc w:val="right"/>
        <w:rPr>
          <w:rFonts w:ascii="Times New Roman" w:hAnsi="Times New Roman"/>
          <w:sz w:val="24"/>
        </w:rPr>
      </w:pPr>
      <w:r>
        <w:rPr>
          <w:rFonts w:ascii="Times New Roman" w:hAnsi="Times New Roman"/>
          <w:sz w:val="24"/>
        </w:rPr>
        <w:t>Таблица 1</w:t>
      </w:r>
    </w:p>
    <w:p w14:paraId="125C0D52" w14:textId="77777777" w:rsidR="00D47597" w:rsidRDefault="00000000">
      <w:pPr>
        <w:spacing w:line="240" w:lineRule="auto"/>
        <w:ind w:right="-1" w:firstLine="567"/>
        <w:jc w:val="center"/>
        <w:rPr>
          <w:rFonts w:ascii="Times New Roman" w:hAnsi="Times New Roman"/>
          <w:sz w:val="24"/>
        </w:rPr>
      </w:pPr>
      <w:r>
        <w:rPr>
          <w:rFonts w:ascii="Times New Roman" w:hAnsi="Times New Roman"/>
          <w:sz w:val="24"/>
        </w:rPr>
        <w:t>Расчёт энергии основного состояния молекулы F</w:t>
      </w:r>
      <w:r>
        <w:rPr>
          <w:rFonts w:ascii="Times New Roman" w:hAnsi="Times New Roman"/>
          <w:sz w:val="24"/>
          <w:vertAlign w:val="subscript"/>
        </w:rPr>
        <w:t>2</w:t>
      </w:r>
      <w:r>
        <w:rPr>
          <w:rFonts w:ascii="Times New Roman" w:hAnsi="Times New Roman"/>
          <w:sz w:val="24"/>
        </w:rPr>
        <w:t xml:space="preserve"> (</w:t>
      </w:r>
      <w:proofErr w:type="spellStart"/>
      <w:r>
        <w:rPr>
          <w:rFonts w:ascii="Times New Roman" w:hAnsi="Times New Roman"/>
          <w:sz w:val="24"/>
        </w:rPr>
        <w:t>Ha</w:t>
      </w:r>
      <w:proofErr w:type="spellEnd"/>
      <w:r>
        <w:rPr>
          <w:rFonts w:ascii="Times New Roman" w:hAnsi="Times New Roman"/>
          <w:sz w:val="24"/>
        </w:rPr>
        <w:t>)</w:t>
      </w:r>
    </w:p>
    <w:p w14:paraId="7077CE2A" w14:textId="77777777" w:rsidR="00D47597" w:rsidRDefault="00000000">
      <w:pPr>
        <w:spacing w:line="240" w:lineRule="auto"/>
        <w:ind w:right="-1" w:firstLine="567"/>
        <w:jc w:val="center"/>
        <w:rPr>
          <w:rFonts w:ascii="Times New Roman" w:hAnsi="Times New Roman"/>
          <w:sz w:val="24"/>
        </w:rPr>
      </w:pPr>
      <w:r>
        <w:rPr>
          <w:rFonts w:ascii="Times New Roman" w:hAnsi="Times New Roman"/>
          <w:noProof/>
          <w:sz w:val="24"/>
        </w:rPr>
        <w:lastRenderedPageBreak/>
        <w:drawing>
          <wp:inline distT="0" distB="0" distL="0" distR="0" wp14:anchorId="1B98DEDB" wp14:editId="52AA2C75">
            <wp:extent cx="5142738" cy="343128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pic:blipFill>
                  <pic:spPr>
                    <a:xfrm>
                      <a:off x="0" y="0"/>
                      <a:ext cx="5142738" cy="3431286"/>
                    </a:xfrm>
                    <a:prstGeom prst="rect">
                      <a:avLst/>
                    </a:prstGeom>
                  </pic:spPr>
                </pic:pic>
              </a:graphicData>
            </a:graphic>
          </wp:inline>
        </w:drawing>
      </w:r>
    </w:p>
    <w:p w14:paraId="3F2D171F" w14:textId="77777777" w:rsidR="00D47597" w:rsidRDefault="00000000">
      <w:pPr>
        <w:spacing w:line="240" w:lineRule="auto"/>
        <w:ind w:right="-1" w:firstLine="567"/>
        <w:jc w:val="center"/>
        <w:rPr>
          <w:rFonts w:ascii="Times New Roman" w:hAnsi="Times New Roman"/>
          <w:sz w:val="24"/>
        </w:rPr>
      </w:pPr>
      <w:r>
        <w:rPr>
          <w:rFonts w:ascii="Times New Roman" w:hAnsi="Times New Roman"/>
          <w:sz w:val="24"/>
        </w:rPr>
        <w:t>Рис.2</w:t>
      </w:r>
    </w:p>
    <w:p w14:paraId="3FDCCF76" w14:textId="77777777" w:rsidR="00D47597" w:rsidRDefault="00000000">
      <w:pPr>
        <w:spacing w:line="240" w:lineRule="auto"/>
        <w:ind w:right="-1" w:firstLine="567"/>
        <w:jc w:val="both"/>
        <w:rPr>
          <w:rFonts w:ascii="Times New Roman" w:hAnsi="Times New Roman"/>
          <w:sz w:val="24"/>
        </w:rPr>
      </w:pPr>
      <w:r>
        <w:rPr>
          <w:rFonts w:ascii="Times New Roman" w:hAnsi="Times New Roman"/>
          <w:sz w:val="24"/>
        </w:rPr>
        <w:t>На рис. 2 представлены результаты экстраполяции ZNE для молекулы F</w:t>
      </w:r>
      <w:r>
        <w:rPr>
          <w:rFonts w:ascii="Times New Roman" w:hAnsi="Times New Roman"/>
          <w:sz w:val="24"/>
          <w:vertAlign w:val="subscript"/>
        </w:rPr>
        <w:t>2</w:t>
      </w:r>
      <w:r>
        <w:rPr>
          <w:rFonts w:ascii="Times New Roman" w:hAnsi="Times New Roman"/>
          <w:sz w:val="24"/>
        </w:rPr>
        <w:t xml:space="preserve">, усреднённые по 10 независимым запускам. Линейная экстраполяция значений энергии при различных уровнях шума (λ) демонстрирует, как метод ZNE эффективно восстанавливает точное значение энергии из сильно искажённых шумовых измерений. Зелёная линия соответствует точной энергии FCI (–195,970197 </w:t>
      </w:r>
      <w:proofErr w:type="spellStart"/>
      <w:r>
        <w:rPr>
          <w:rFonts w:ascii="Times New Roman" w:hAnsi="Times New Roman"/>
          <w:sz w:val="24"/>
        </w:rPr>
        <w:t>Ha</w:t>
      </w:r>
      <w:proofErr w:type="spellEnd"/>
      <w:r>
        <w:rPr>
          <w:rFonts w:ascii="Times New Roman" w:hAnsi="Times New Roman"/>
          <w:sz w:val="24"/>
        </w:rPr>
        <w:t xml:space="preserve">), красный квадрат — экстраполированной энергии ZNE (–195,96874 </w:t>
      </w:r>
      <w:proofErr w:type="spellStart"/>
      <w:r>
        <w:rPr>
          <w:rFonts w:ascii="Times New Roman" w:hAnsi="Times New Roman"/>
          <w:sz w:val="24"/>
        </w:rPr>
        <w:t>Ha</w:t>
      </w:r>
      <w:proofErr w:type="spellEnd"/>
      <w:r>
        <w:rPr>
          <w:rFonts w:ascii="Times New Roman" w:hAnsi="Times New Roman"/>
          <w:sz w:val="24"/>
        </w:rPr>
        <w:t xml:space="preserve">), достигающей химической точности в пределах 1,5 </w:t>
      </w:r>
      <w:proofErr w:type="spellStart"/>
      <w:r>
        <w:rPr>
          <w:rFonts w:ascii="Times New Roman" w:hAnsi="Times New Roman"/>
          <w:sz w:val="24"/>
        </w:rPr>
        <w:t>mHa</w:t>
      </w:r>
      <w:proofErr w:type="spellEnd"/>
      <w:r>
        <w:rPr>
          <w:rFonts w:ascii="Times New Roman" w:hAnsi="Times New Roman"/>
          <w:sz w:val="24"/>
        </w:rPr>
        <w:t xml:space="preserve">. Неопределённость метода (стандартное отклонение по 10 запускам) показана в виде планок погрешности. Результаты в табл. 1 показывают, что без коррекции ошибок энергетическая ошибка является катастрофической (132,6047 </w:t>
      </w:r>
      <w:proofErr w:type="spellStart"/>
      <w:r>
        <w:rPr>
          <w:rFonts w:ascii="Times New Roman" w:hAnsi="Times New Roman"/>
          <w:sz w:val="24"/>
        </w:rPr>
        <w:t>Ha</w:t>
      </w:r>
      <w:proofErr w:type="spellEnd"/>
      <w:r>
        <w:rPr>
          <w:rFonts w:ascii="Times New Roman" w:hAnsi="Times New Roman"/>
          <w:sz w:val="24"/>
        </w:rPr>
        <w:t xml:space="preserve">), тогда как с применением ZNE достигается ошибка 1,5 </w:t>
      </w:r>
      <w:proofErr w:type="spellStart"/>
      <w:r>
        <w:rPr>
          <w:rFonts w:ascii="Times New Roman" w:hAnsi="Times New Roman"/>
          <w:sz w:val="24"/>
        </w:rPr>
        <w:t>mHa</w:t>
      </w:r>
      <w:proofErr w:type="spellEnd"/>
      <w:r>
        <w:rPr>
          <w:rFonts w:ascii="Times New Roman" w:hAnsi="Times New Roman"/>
          <w:sz w:val="24"/>
        </w:rPr>
        <w:t xml:space="preserve">, что ниже порога химической точности 1,6 </w:t>
      </w:r>
      <w:proofErr w:type="spellStart"/>
      <w:r>
        <w:rPr>
          <w:rFonts w:ascii="Times New Roman" w:hAnsi="Times New Roman"/>
          <w:sz w:val="24"/>
        </w:rPr>
        <w:t>mHa</w:t>
      </w:r>
      <w:proofErr w:type="spellEnd"/>
      <w:r>
        <w:rPr>
          <w:rFonts w:ascii="Times New Roman" w:hAnsi="Times New Roman"/>
          <w:sz w:val="24"/>
        </w:rPr>
        <w:t>.</w:t>
      </w:r>
    </w:p>
    <w:p w14:paraId="150FBB7C" w14:textId="77777777" w:rsidR="00D47597" w:rsidRDefault="00000000">
      <w:pPr>
        <w:spacing w:line="240" w:lineRule="auto"/>
        <w:ind w:right="-1" w:firstLine="567"/>
        <w:jc w:val="center"/>
        <w:rPr>
          <w:rFonts w:ascii="Times New Roman" w:hAnsi="Times New Roman"/>
          <w:sz w:val="24"/>
        </w:rPr>
      </w:pPr>
      <w:r>
        <w:rPr>
          <w:rFonts w:ascii="Times New Roman" w:hAnsi="Times New Roman"/>
          <w:sz w:val="24"/>
        </w:rPr>
        <w:t>Заключение</w:t>
      </w:r>
    </w:p>
    <w:p w14:paraId="179840D1" w14:textId="77777777" w:rsidR="00D47597" w:rsidRDefault="00000000">
      <w:pPr>
        <w:spacing w:line="240" w:lineRule="auto"/>
        <w:ind w:right="-1" w:firstLine="567"/>
        <w:jc w:val="both"/>
        <w:rPr>
          <w:rFonts w:ascii="Times New Roman" w:hAnsi="Times New Roman"/>
          <w:sz w:val="24"/>
        </w:rPr>
      </w:pPr>
      <w:r>
        <w:rPr>
          <w:rFonts w:ascii="Times New Roman" w:hAnsi="Times New Roman"/>
          <w:sz w:val="24"/>
        </w:rPr>
        <w:t>Интеграция адаптивного построения схемы с коррекцией ошибок ZNE позволяет выполнять квантово-химические расчёты с точностью на уровне химических требований на шумных квантовых устройствах. Для молекулы F</w:t>
      </w:r>
      <w:r>
        <w:rPr>
          <w:rFonts w:ascii="Times New Roman" w:hAnsi="Times New Roman"/>
          <w:sz w:val="24"/>
          <w:vertAlign w:val="subscript"/>
        </w:rPr>
        <w:t>2</w:t>
      </w:r>
      <w:r>
        <w:rPr>
          <w:rFonts w:ascii="Times New Roman" w:hAnsi="Times New Roman"/>
          <w:sz w:val="24"/>
        </w:rPr>
        <w:t xml:space="preserve"> </w:t>
      </w:r>
      <w:proofErr w:type="spellStart"/>
      <w:r>
        <w:rPr>
          <w:rFonts w:ascii="Times New Roman" w:hAnsi="Times New Roman"/>
          <w:sz w:val="24"/>
        </w:rPr>
        <w:t>Qubit</w:t>
      </w:r>
      <w:proofErr w:type="spellEnd"/>
      <w:r>
        <w:rPr>
          <w:rFonts w:ascii="Times New Roman" w:hAnsi="Times New Roman"/>
          <w:sz w:val="24"/>
        </w:rPr>
        <w:t xml:space="preserve">-ADAPT без шума достигает практически точных результатов, тогда как шумная реализация без коррекции даёт катастрофическую ошибку 132,6047 </w:t>
      </w:r>
      <w:proofErr w:type="spellStart"/>
      <w:r>
        <w:rPr>
          <w:rFonts w:ascii="Times New Roman" w:hAnsi="Times New Roman"/>
          <w:sz w:val="24"/>
        </w:rPr>
        <w:t>Ha</w:t>
      </w:r>
      <w:proofErr w:type="spellEnd"/>
      <w:r>
        <w:rPr>
          <w:rFonts w:ascii="Times New Roman" w:hAnsi="Times New Roman"/>
          <w:sz w:val="24"/>
        </w:rPr>
        <w:t xml:space="preserve">. С применением коррекции ZNE восстанавливается химическая точность (ошибка 1,5 </w:t>
      </w:r>
      <w:proofErr w:type="spellStart"/>
      <w:r>
        <w:rPr>
          <w:rFonts w:ascii="Times New Roman" w:hAnsi="Times New Roman"/>
          <w:sz w:val="24"/>
        </w:rPr>
        <w:t>mHa</w:t>
      </w:r>
      <w:proofErr w:type="spellEnd"/>
      <w:r>
        <w:rPr>
          <w:rFonts w:ascii="Times New Roman" w:hAnsi="Times New Roman"/>
          <w:sz w:val="24"/>
        </w:rPr>
        <w:t>) несмотря на реалистичные шумовые условия (вероятность ошибки p = 0,06). Это демонстрирует практический путь применения квантовых вычислений к сложным молекулярным системам на современных NISQ-устройствах. В дальнейшем данный подход будет распространён на более крупные молекулы и исследована оптимизация пула операторов для эффективного масштабирования.</w:t>
      </w:r>
    </w:p>
    <w:p w14:paraId="46FB5151" w14:textId="77777777" w:rsidR="00D47597" w:rsidRPr="004875BF" w:rsidRDefault="00000000">
      <w:pPr>
        <w:spacing w:line="240" w:lineRule="auto"/>
        <w:ind w:right="-1" w:firstLine="567"/>
        <w:jc w:val="both"/>
        <w:rPr>
          <w:rFonts w:ascii="Times New Roman" w:hAnsi="Times New Roman"/>
          <w:sz w:val="24"/>
          <w:lang w:val="en-US"/>
        </w:rPr>
      </w:pPr>
      <w:r w:rsidRPr="004875BF">
        <w:rPr>
          <w:rFonts w:ascii="Times New Roman" w:hAnsi="Times New Roman"/>
          <w:sz w:val="24"/>
          <w:lang w:val="en-US"/>
        </w:rPr>
        <w:t xml:space="preserve">1. H.L. Tang, V.O. </w:t>
      </w:r>
      <w:proofErr w:type="spellStart"/>
      <w:r w:rsidRPr="004875BF">
        <w:rPr>
          <w:rFonts w:ascii="Times New Roman" w:hAnsi="Times New Roman"/>
          <w:sz w:val="24"/>
          <w:lang w:val="en-US"/>
        </w:rPr>
        <w:t>Shkolnikov</w:t>
      </w:r>
      <w:proofErr w:type="spellEnd"/>
      <w:r w:rsidRPr="004875BF">
        <w:rPr>
          <w:rFonts w:ascii="Times New Roman" w:hAnsi="Times New Roman"/>
          <w:sz w:val="24"/>
          <w:lang w:val="en-US"/>
        </w:rPr>
        <w:t xml:space="preserve">, G.S. Barron, H.R. Grimsley, N.J. </w:t>
      </w:r>
      <w:proofErr w:type="spellStart"/>
      <w:r w:rsidRPr="004875BF">
        <w:rPr>
          <w:rFonts w:ascii="Times New Roman" w:hAnsi="Times New Roman"/>
          <w:sz w:val="24"/>
          <w:lang w:val="en-US"/>
        </w:rPr>
        <w:t>Mayhall</w:t>
      </w:r>
      <w:proofErr w:type="spellEnd"/>
      <w:r w:rsidRPr="004875BF">
        <w:rPr>
          <w:rFonts w:ascii="Times New Roman" w:hAnsi="Times New Roman"/>
          <w:sz w:val="24"/>
          <w:lang w:val="en-US"/>
        </w:rPr>
        <w:t xml:space="preserve">, E. Barnes, and S.E. Economou, "qubit-ADAPT-VQE: An adaptive algorithm for constructing hardware-efficient </w:t>
      </w:r>
      <w:proofErr w:type="spellStart"/>
      <w:r w:rsidRPr="004875BF">
        <w:rPr>
          <w:rFonts w:ascii="Times New Roman" w:hAnsi="Times New Roman"/>
          <w:sz w:val="24"/>
          <w:lang w:val="en-US"/>
        </w:rPr>
        <w:t>ansätze</w:t>
      </w:r>
      <w:proofErr w:type="spellEnd"/>
      <w:r w:rsidRPr="004875BF">
        <w:rPr>
          <w:rFonts w:ascii="Times New Roman" w:hAnsi="Times New Roman"/>
          <w:sz w:val="24"/>
          <w:lang w:val="en-US"/>
        </w:rPr>
        <w:t xml:space="preserve"> on a quantum processor," PRX Quantum 2, 020310 (2021).</w:t>
      </w:r>
    </w:p>
    <w:p w14:paraId="326B5D87" w14:textId="77777777" w:rsidR="00D47597" w:rsidRPr="004875BF" w:rsidRDefault="00000000">
      <w:pPr>
        <w:spacing w:line="240" w:lineRule="auto"/>
        <w:ind w:right="-1" w:firstLine="567"/>
        <w:jc w:val="both"/>
        <w:rPr>
          <w:rFonts w:ascii="Times New Roman" w:hAnsi="Times New Roman"/>
          <w:sz w:val="24"/>
          <w:lang w:val="en-US"/>
        </w:rPr>
      </w:pPr>
      <w:r w:rsidRPr="004875BF">
        <w:rPr>
          <w:rFonts w:ascii="Times New Roman" w:hAnsi="Times New Roman"/>
          <w:sz w:val="24"/>
          <w:lang w:val="en-US"/>
        </w:rPr>
        <w:t xml:space="preserve">2. J.C. Spall, "Multivariate Stochastic Approximation Using a Simultaneous Perturbation Gradient Approximation," IEEE Trans. </w:t>
      </w:r>
      <w:proofErr w:type="spellStart"/>
      <w:r>
        <w:rPr>
          <w:rFonts w:ascii="Times New Roman" w:hAnsi="Times New Roman"/>
          <w:sz w:val="24"/>
        </w:rPr>
        <w:t>Autom</w:t>
      </w:r>
      <w:proofErr w:type="spellEnd"/>
      <w:r>
        <w:rPr>
          <w:rFonts w:ascii="Times New Roman" w:hAnsi="Times New Roman"/>
          <w:sz w:val="24"/>
        </w:rPr>
        <w:t xml:space="preserve">. </w:t>
      </w:r>
      <w:r w:rsidRPr="004875BF">
        <w:rPr>
          <w:rFonts w:ascii="Times New Roman" w:hAnsi="Times New Roman"/>
          <w:sz w:val="24"/>
          <w:lang w:val="en-US"/>
        </w:rPr>
        <w:t>Control 37, 332 (1992).</w:t>
      </w:r>
    </w:p>
    <w:p w14:paraId="5BEFDA5C" w14:textId="77777777" w:rsidR="00D47597" w:rsidRDefault="00000000">
      <w:pPr>
        <w:spacing w:line="240" w:lineRule="auto"/>
        <w:ind w:right="-1" w:firstLine="567"/>
        <w:jc w:val="both"/>
        <w:rPr>
          <w:rFonts w:ascii="Times New Roman" w:hAnsi="Times New Roman"/>
          <w:sz w:val="24"/>
        </w:rPr>
      </w:pPr>
      <w:r w:rsidRPr="004875BF">
        <w:rPr>
          <w:rFonts w:ascii="Times New Roman" w:hAnsi="Times New Roman"/>
          <w:sz w:val="24"/>
          <w:lang w:val="en-US"/>
        </w:rPr>
        <w:t xml:space="preserve">3. K. </w:t>
      </w:r>
      <w:proofErr w:type="spellStart"/>
      <w:r w:rsidRPr="004875BF">
        <w:rPr>
          <w:rFonts w:ascii="Times New Roman" w:hAnsi="Times New Roman"/>
          <w:sz w:val="24"/>
          <w:lang w:val="en-US"/>
        </w:rPr>
        <w:t>Temme</w:t>
      </w:r>
      <w:proofErr w:type="spellEnd"/>
      <w:r w:rsidRPr="004875BF">
        <w:rPr>
          <w:rFonts w:ascii="Times New Roman" w:hAnsi="Times New Roman"/>
          <w:sz w:val="24"/>
          <w:lang w:val="en-US"/>
        </w:rPr>
        <w:t xml:space="preserve">, S. </w:t>
      </w:r>
      <w:proofErr w:type="spellStart"/>
      <w:r w:rsidRPr="004875BF">
        <w:rPr>
          <w:rFonts w:ascii="Times New Roman" w:hAnsi="Times New Roman"/>
          <w:sz w:val="24"/>
          <w:lang w:val="en-US"/>
        </w:rPr>
        <w:t>Bravyi</w:t>
      </w:r>
      <w:proofErr w:type="spellEnd"/>
      <w:r w:rsidRPr="004875BF">
        <w:rPr>
          <w:rFonts w:ascii="Times New Roman" w:hAnsi="Times New Roman"/>
          <w:sz w:val="24"/>
          <w:lang w:val="en-US"/>
        </w:rPr>
        <w:t xml:space="preserve">, and J.M. Gambetta, "Error mitigation for short-depth quantum circuits," Phys. </w:t>
      </w:r>
      <w:proofErr w:type="spellStart"/>
      <w:r>
        <w:rPr>
          <w:rFonts w:ascii="Times New Roman" w:hAnsi="Times New Roman"/>
          <w:sz w:val="24"/>
        </w:rPr>
        <w:t>Rev</w:t>
      </w:r>
      <w:proofErr w:type="spellEnd"/>
      <w:r>
        <w:rPr>
          <w:rFonts w:ascii="Times New Roman" w:hAnsi="Times New Roman"/>
          <w:sz w:val="24"/>
        </w:rPr>
        <w:t xml:space="preserve">. </w:t>
      </w:r>
      <w:proofErr w:type="spellStart"/>
      <w:r>
        <w:rPr>
          <w:rFonts w:ascii="Times New Roman" w:hAnsi="Times New Roman"/>
          <w:sz w:val="24"/>
        </w:rPr>
        <w:t>Lett</w:t>
      </w:r>
      <w:proofErr w:type="spellEnd"/>
      <w:r>
        <w:rPr>
          <w:rFonts w:ascii="Times New Roman" w:hAnsi="Times New Roman"/>
          <w:sz w:val="24"/>
        </w:rPr>
        <w:t>. 119, 180509 (2017).</w:t>
      </w:r>
    </w:p>
    <w:sectPr w:rsidR="00D47597">
      <w:pgSz w:w="11906" w:h="16838"/>
      <w:pgMar w:top="1134" w:right="991"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97"/>
    <w:rsid w:val="004875BF"/>
    <w:rsid w:val="00575C76"/>
    <w:rsid w:val="00D47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0EA2"/>
  <w15:docId w15:val="{BED37DFA-A35D-445F-8AD4-F4D3A161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160" w:line="259"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12">
    <w:name w:val="Замещающий текст1"/>
    <w:link w:val="a3"/>
    <w:rPr>
      <w:color w:val="808080"/>
    </w:rPr>
  </w:style>
  <w:style w:type="character" w:styleId="a3">
    <w:name w:val="Placeholder Text"/>
    <w:link w:val="12"/>
    <w:rPr>
      <w:color w:val="808080"/>
    </w:rPr>
  </w:style>
  <w:style w:type="character" w:customStyle="1" w:styleId="11">
    <w:name w:val="Заголовок 1 Знак"/>
    <w:link w:val="10"/>
    <w:rPr>
      <w:rFonts w:ascii="XO Thames" w:hAnsi="XO Thames"/>
      <w:b/>
      <w:sz w:val="32"/>
    </w:rPr>
  </w:style>
  <w:style w:type="paragraph" w:customStyle="1" w:styleId="13">
    <w:name w:val="Гиперссылка1"/>
    <w:link w:val="a4"/>
    <w:rPr>
      <w:color w:val="0000FF"/>
      <w:u w:val="single"/>
    </w:rPr>
  </w:style>
  <w:style w:type="character" w:styleId="a4">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6">
    <w:name w:val="Основной шрифт абзаца1"/>
    <w:link w:val="8"/>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5">
    <w:name w:val="Subtitle"/>
    <w:next w:val="a"/>
    <w:link w:val="a6"/>
    <w:uiPriority w:val="11"/>
    <w:qFormat/>
    <w:pPr>
      <w:jc w:val="both"/>
    </w:pPr>
    <w:rPr>
      <w:rFonts w:ascii="XO Thames" w:hAnsi="XO Thames"/>
      <w:i/>
      <w:sz w:val="24"/>
    </w:rPr>
  </w:style>
  <w:style w:type="character" w:customStyle="1" w:styleId="a6">
    <w:name w:val="Подзаголовок Знак"/>
    <w:link w:val="a5"/>
    <w:rPr>
      <w:rFonts w:ascii="XO Thames" w:hAnsi="XO Thames"/>
      <w:i/>
      <w:sz w:val="24"/>
    </w:rPr>
  </w:style>
  <w:style w:type="paragraph" w:styleId="a7">
    <w:name w:val="Title"/>
    <w:next w:val="a"/>
    <w:link w:val="a8"/>
    <w:uiPriority w:val="10"/>
    <w:qFormat/>
    <w:pPr>
      <w:spacing w:before="567" w:after="567"/>
      <w:jc w:val="center"/>
    </w:pPr>
    <w:rPr>
      <w:rFonts w:ascii="XO Thames" w:hAnsi="XO Thames"/>
      <w:b/>
      <w:caps/>
      <w:sz w:val="40"/>
    </w:rPr>
  </w:style>
  <w:style w:type="character" w:customStyle="1" w:styleId="a8">
    <w:name w:val="Заголовок Знак"/>
    <w:link w:val="a7"/>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3983</Characters>
  <Application>Microsoft Office Word</Application>
  <DocSecurity>0</DocSecurity>
  <Lines>33</Lines>
  <Paragraphs>9</Paragraphs>
  <ScaleCrop>false</ScaleCrop>
  <Company>LightKey.Store</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ultra</cp:lastModifiedBy>
  <cp:revision>2</cp:revision>
  <dcterms:created xsi:type="dcterms:W3CDTF">2026-03-20T19:11:00Z</dcterms:created>
  <dcterms:modified xsi:type="dcterms:W3CDTF">2026-03-23T12:15:00Z</dcterms:modified>
</cp:coreProperties>
</file>