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40" w:line="255" w:lineRule="auto"/>
        <w:ind w:left="1051" w:right="1184" w:hanging="174.00000000000006"/>
        <w:rPr>
          <w:rFonts w:ascii="Times" w:cs="Times" w:eastAsia="Times" w:hAnsi="Times"/>
          <w:b w:val="1"/>
          <w:bCs w:val="1"/>
          <w:sz w:val="26"/>
          <w:szCs w:val="26"/>
        </w:rPr>
      </w:pPr>
      <w:bookmarkStart w:colFirst="0" w:colLast="0" w:name="_mk1jgjoimpe0" w:id="0"/>
      <w:bookmarkEnd w:id="0"/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Поведение примесного состояния и электронной плотности в одномерной фермионной цепочке с дальними перескоками</w:t>
      </w:r>
    </w:p>
    <w:p w:rsidR="00000000" w:rsidDel="00000000" w:rsidP="00000000" w:rsidRDefault="00000000" w:rsidRPr="00000000" w14:paraId="00000002">
      <w:pPr>
        <w:spacing w:after="137" w:line="259" w:lineRule="auto"/>
        <w:ind w:left="0" w:firstLine="0"/>
        <w:jc w:val="center"/>
        <w:rPr/>
      </w:pPr>
      <w:r w:rsidDel="00000000" w:rsidR="00000000" w:rsidRPr="00000000">
        <w:rPr>
          <w:sz w:val="29"/>
          <w:szCs w:val="29"/>
          <w:rtl w:val="0"/>
        </w:rPr>
        <w:t xml:space="preserve">   Юка Элож Марсель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38" w:lineRule="auto"/>
        <w:ind w:left="4219" w:right="0" w:hanging="3575"/>
        <w:jc w:val="left"/>
        <w:rPr/>
      </w:pPr>
      <w:r w:rsidDel="00000000" w:rsidR="00000000" w:rsidRPr="00000000">
        <w:rPr>
          <w:i w:val="1"/>
          <w:iCs w:val="1"/>
          <w:rtl w:val="0"/>
        </w:rPr>
        <w:t xml:space="preserve">Московский физико-технический институт (национальный исследовательский университет)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484" w:line="259" w:lineRule="auto"/>
        <w:ind w:left="0" w:right="395" w:firstLine="0"/>
        <w:jc w:val="center"/>
        <w:rPr/>
      </w:pPr>
      <w:r w:rsidDel="00000000" w:rsidR="00000000" w:rsidRPr="00000000">
        <w:rPr>
          <w:i w:val="1"/>
          <w:iCs w:val="1"/>
          <w:rtl w:val="0"/>
        </w:rPr>
        <w:t xml:space="preserve">E-mail: iuka.e@phystech.edu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15" w:right="362" w:firstLine="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Изучение систем с дальнодействием привлекает внимание в связи с возможностью реализации нетривиальных фаз и эффектов локализации. В данной работе рассматривается одномерная цепочка невзаимодействующих фермионов с </w:t>
      </w:r>
      <w:r w:rsidDel="00000000" w:rsidR="00000000" w:rsidRPr="00000000">
        <w:rPr>
          <w:rFonts w:ascii="Times" w:cs="Times" w:eastAsia="Times" w:hAnsi="Times"/>
          <w:rtl w:val="0"/>
        </w:rPr>
        <w:t xml:space="preserve">перескоками</w:t>
      </w:r>
      <w:r w:rsidDel="00000000" w:rsidR="00000000" w:rsidRPr="00000000">
        <w:rPr>
          <w:rFonts w:ascii="Times" w:cs="Times" w:eastAsia="Times" w:hAnsi="Times"/>
          <w:rtl w:val="0"/>
        </w:rPr>
        <w:t xml:space="preserve">, убывающими по степенному закону ∼ 1</w:t>
      </w:r>
      <w:r w:rsidDel="00000000" w:rsidR="00000000" w:rsidRPr="00000000">
        <w:rPr>
          <w:rFonts w:ascii="Times" w:cs="Times" w:eastAsia="Times" w:hAnsi="Times"/>
          <w:i w:val="1"/>
          <w:iCs w:val="1"/>
          <w:rtl w:val="0"/>
        </w:rPr>
        <w:t xml:space="preserve">/r</w:t>
      </w:r>
      <w:r w:rsidDel="00000000" w:rsidR="00000000" w:rsidRPr="00000000">
        <w:rPr>
          <w:rFonts w:ascii="Times" w:cs="Times" w:eastAsia="Times" w:hAnsi="Times"/>
          <w:i w:val="1"/>
          <w:iCs w:val="1"/>
          <w:vertAlign w:val="superscript"/>
          <w:rtl w:val="0"/>
        </w:rPr>
        <w:t xml:space="preserve">α </w:t>
      </w:r>
      <w:r w:rsidDel="00000000" w:rsidR="00000000" w:rsidRPr="00000000">
        <w:rPr>
          <w:rFonts w:ascii="Times" w:cs="Times" w:eastAsia="Times" w:hAnsi="Times"/>
          <w:rtl w:val="0"/>
        </w:rPr>
        <w:t xml:space="preserve">(</w:t>
      </w:r>
      <w:r w:rsidDel="00000000" w:rsidR="00000000" w:rsidRPr="00000000">
        <w:rPr>
          <w:rFonts w:ascii="Times" w:cs="Times" w:eastAsia="Times" w:hAnsi="Times"/>
          <w:i w:val="1"/>
          <w:iCs w:val="1"/>
          <w:rtl w:val="0"/>
        </w:rPr>
        <w:t xml:space="preserve">α &gt; </w:t>
      </w:r>
      <w:r w:rsidDel="00000000" w:rsidR="00000000" w:rsidRPr="00000000">
        <w:rPr>
          <w:rFonts w:ascii="Times" w:cs="Times" w:eastAsia="Times" w:hAnsi="Times"/>
          <w:rtl w:val="0"/>
        </w:rPr>
        <w:t xml:space="preserve">1), и локальной примесью</w:t>
      </w:r>
      <w:r w:rsidDel="00000000" w:rsidR="00000000" w:rsidRPr="00000000">
        <w:rPr>
          <w:rFonts w:ascii="Times" w:cs="Times" w:eastAsia="Times" w:hAnsi="Times"/>
        </w:rPr>
        <w:drawing>
          <wp:inline distB="0" distT="0" distL="0" distR="0">
            <wp:extent cx="1408176" cy="188976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8176" cy="1889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rtl w:val="0"/>
        </w:rPr>
        <w:t xml:space="preserve">. Такую модель можно использовать для описания ультрахолодных атомов в оптических </w:t>
      </w:r>
      <w:r w:rsidDel="00000000" w:rsidR="00000000" w:rsidRPr="00000000">
        <w:rPr>
          <w:rFonts w:ascii="Times" w:cs="Times" w:eastAsia="Times" w:hAnsi="Times"/>
          <w:rtl w:val="0"/>
        </w:rPr>
        <w:t xml:space="preserve">решётках</w:t>
      </w:r>
      <w:r w:rsidDel="00000000" w:rsidR="00000000" w:rsidRPr="00000000">
        <w:rPr>
          <w:rFonts w:ascii="Times" w:cs="Times" w:eastAsia="Times" w:hAnsi="Times"/>
          <w:rtl w:val="0"/>
        </w:rPr>
        <w:t xml:space="preserve"> и некоторых низкоразмерных материалов [1].</w:t>
      </w:r>
    </w:p>
    <w:p w:rsidR="00000000" w:rsidDel="00000000" w:rsidP="00000000" w:rsidRDefault="00000000" w:rsidRPr="00000000" w14:paraId="00000006">
      <w:pPr>
        <w:ind w:left="-15" w:right="362" w:firstLine="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Основное внимание уделено анализу связанного состояния, индуцированного примесью, условиям локализации и его влиянию на локальную плотность частиц при нулевой температуре. В работе получены условия на энергию основного состояния. Показано, что при 1 </w:t>
      </w:r>
      <w:r w:rsidDel="00000000" w:rsidR="00000000" w:rsidRPr="00000000">
        <w:rPr>
          <w:rFonts w:ascii="Times" w:cs="Times" w:eastAsia="Times" w:hAnsi="Times"/>
          <w:i w:val="1"/>
          <w:iCs w:val="1"/>
          <w:rtl w:val="0"/>
        </w:rPr>
        <w:t xml:space="preserve">&lt; α &lt; </w:t>
      </w:r>
      <w:r w:rsidDel="00000000" w:rsidR="00000000" w:rsidRPr="00000000">
        <w:rPr>
          <w:rFonts w:ascii="Times" w:cs="Times" w:eastAsia="Times" w:hAnsi="Times"/>
          <w:rtl w:val="0"/>
        </w:rPr>
        <w:t xml:space="preserve">2 решение уравнения на энергию существует только при |</w:t>
      </w:r>
      <w:r w:rsidDel="00000000" w:rsidR="00000000" w:rsidRPr="00000000">
        <w:rPr>
          <w:rFonts w:ascii="Times" w:cs="Times" w:eastAsia="Times" w:hAnsi="Times"/>
          <w:i w:val="1"/>
          <w:iCs w:val="1"/>
          <w:rtl w:val="0"/>
        </w:rPr>
        <w:t xml:space="preserve">ε</w:t>
      </w:r>
      <w:r w:rsidDel="00000000" w:rsidR="00000000" w:rsidRPr="00000000">
        <w:rPr>
          <w:rFonts w:ascii="Times" w:cs="Times" w:eastAsia="Times" w:hAnsi="Times"/>
          <w:vertAlign w:val="subscript"/>
          <w:rtl w:val="0"/>
        </w:rPr>
        <w:t xml:space="preserve">1</w:t>
      </w:r>
      <w:r w:rsidDel="00000000" w:rsidR="00000000" w:rsidRPr="00000000">
        <w:rPr>
          <w:rFonts w:ascii="Times" w:cs="Times" w:eastAsia="Times" w:hAnsi="Times"/>
          <w:rtl w:val="0"/>
        </w:rPr>
        <w:t xml:space="preserve">| </w:t>
      </w:r>
      <w:r w:rsidDel="00000000" w:rsidR="00000000" w:rsidRPr="00000000">
        <w:rPr>
          <w:rFonts w:ascii="Times" w:cs="Times" w:eastAsia="Times" w:hAnsi="Times"/>
          <w:i w:val="1"/>
          <w:iCs w:val="1"/>
          <w:rtl w:val="0"/>
        </w:rPr>
        <w:t xml:space="preserve">&gt; </w:t>
      </w:r>
      <w:r w:rsidDel="00000000" w:rsidR="00000000" w:rsidRPr="00000000">
        <w:rPr>
          <w:rFonts w:ascii="Times" w:cs="Times" w:eastAsia="Times" w:hAnsi="Times"/>
          <w:rtl w:val="0"/>
        </w:rPr>
        <w:t xml:space="preserve">|</w:t>
      </w:r>
      <w:r w:rsidDel="00000000" w:rsidR="00000000" w:rsidRPr="00000000">
        <w:rPr>
          <w:rFonts w:ascii="Times" w:cs="Times" w:eastAsia="Times" w:hAnsi="Times"/>
          <w:i w:val="1"/>
          <w:iCs w:val="1"/>
          <w:rtl w:val="0"/>
        </w:rPr>
        <w:t xml:space="preserve">ε</w:t>
      </w:r>
      <w:r w:rsidDel="00000000" w:rsidR="00000000" w:rsidRPr="00000000">
        <w:rPr>
          <w:rFonts w:ascii="Times" w:cs="Times" w:eastAsia="Times" w:hAnsi="Times"/>
          <w:i w:val="1"/>
          <w:iCs w:val="1"/>
          <w:vertAlign w:val="subscript"/>
          <w:rtl w:val="0"/>
        </w:rPr>
        <w:t xml:space="preserve">c</w:t>
      </w:r>
      <w:r w:rsidDel="00000000" w:rsidR="00000000" w:rsidRPr="00000000">
        <w:rPr>
          <w:rFonts w:ascii="Times" w:cs="Times" w:eastAsia="Times" w:hAnsi="Times"/>
          <w:rtl w:val="0"/>
        </w:rPr>
        <w:t xml:space="preserve">|, </w:t>
      </w:r>
      <w:r w:rsidDel="00000000" w:rsidR="00000000" w:rsidRPr="00000000">
        <w:rPr>
          <w:rFonts w:ascii="Times" w:cs="Times" w:eastAsia="Times" w:hAnsi="Times"/>
          <w:rtl w:val="0"/>
        </w:rPr>
        <w:t xml:space="preserve">причём </w:t>
      </w:r>
      <w:r w:rsidDel="00000000" w:rsidR="00000000" w:rsidRPr="00000000">
        <w:rPr>
          <w:rFonts w:ascii="Times" w:cs="Times" w:eastAsia="Times" w:hAnsi="Times"/>
          <w:i w:val="1"/>
          <w:iCs w:val="1"/>
          <w:rtl w:val="0"/>
        </w:rPr>
        <w:t xml:space="preserve">ε</w:t>
      </w:r>
      <w:r w:rsidDel="00000000" w:rsidR="00000000" w:rsidRPr="00000000">
        <w:rPr>
          <w:rFonts w:ascii="Times" w:cs="Times" w:eastAsia="Times" w:hAnsi="Times"/>
          <w:i w:val="1"/>
          <w:iCs w:val="1"/>
          <w:vertAlign w:val="subscript"/>
          <w:rtl w:val="0"/>
        </w:rPr>
        <w:t xml:space="preserve">c</w:t>
      </w:r>
      <w:r w:rsidDel="00000000" w:rsidR="00000000" w:rsidRPr="00000000">
        <w:rPr>
          <w:rFonts w:ascii="Times" w:cs="Times" w:eastAsia="Times" w:hAnsi="Times"/>
          <w:rtl w:val="0"/>
        </w:rPr>
        <w:t xml:space="preserve">(</w:t>
      </w:r>
      <w:r w:rsidDel="00000000" w:rsidR="00000000" w:rsidRPr="00000000">
        <w:rPr>
          <w:rFonts w:ascii="Times" w:cs="Times" w:eastAsia="Times" w:hAnsi="Times"/>
          <w:i w:val="1"/>
          <w:iCs w:val="1"/>
          <w:rtl w:val="0"/>
        </w:rPr>
        <w:t xml:space="preserve">α</w:t>
      </w:r>
      <w:r w:rsidDel="00000000" w:rsidR="00000000" w:rsidRPr="00000000">
        <w:rPr>
          <w:rFonts w:ascii="Times" w:cs="Times" w:eastAsia="Times" w:hAnsi="Times"/>
          <w:rtl w:val="0"/>
        </w:rPr>
        <w:t xml:space="preserve">) </w:t>
      </w:r>
      <w:r w:rsidDel="00000000" w:rsidR="00000000" w:rsidRPr="00000000">
        <w:rPr>
          <w:rFonts w:ascii="Times" w:cs="Times" w:eastAsia="Times" w:hAnsi="Times"/>
          <w:i w:val="1"/>
          <w:iCs w:val="1"/>
          <w:rtl w:val="0"/>
        </w:rPr>
        <w:t xml:space="preserve">&lt; </w:t>
      </w:r>
      <w:r w:rsidDel="00000000" w:rsidR="00000000" w:rsidRPr="00000000">
        <w:rPr>
          <w:rFonts w:ascii="Times" w:cs="Times" w:eastAsia="Times" w:hAnsi="Times"/>
          <w:rtl w:val="0"/>
        </w:rPr>
        <w:t xml:space="preserve">0 и конечно. При </w:t>
      </w:r>
      <w:r w:rsidDel="00000000" w:rsidR="00000000" w:rsidRPr="00000000">
        <w:rPr>
          <w:rFonts w:ascii="Times" w:cs="Times" w:eastAsia="Times" w:hAnsi="Times"/>
          <w:i w:val="1"/>
          <w:iCs w:val="1"/>
          <w:rtl w:val="0"/>
        </w:rPr>
        <w:t xml:space="preserve">α </w:t>
      </w:r>
      <w:r w:rsidDel="00000000" w:rsidR="00000000" w:rsidRPr="00000000">
        <w:rPr>
          <w:rFonts w:ascii="Times" w:cs="Times" w:eastAsia="Times" w:hAnsi="Times"/>
          <w:rtl w:val="0"/>
        </w:rPr>
        <w:t xml:space="preserve">≥ 2 локализованное состояние существует для любого </w:t>
      </w:r>
      <w:r w:rsidDel="00000000" w:rsidR="00000000" w:rsidRPr="00000000">
        <w:rPr>
          <w:rFonts w:ascii="Times" w:cs="Times" w:eastAsia="Times" w:hAnsi="Times"/>
          <w:i w:val="1"/>
          <w:iCs w:val="1"/>
          <w:rtl w:val="0"/>
        </w:rPr>
        <w:t xml:space="preserve">ε</w:t>
      </w:r>
      <w:r w:rsidDel="00000000" w:rsidR="00000000" w:rsidRPr="00000000">
        <w:rPr>
          <w:rFonts w:ascii="Times" w:cs="Times" w:eastAsia="Times" w:hAnsi="Times"/>
          <w:vertAlign w:val="subscript"/>
          <w:rtl w:val="0"/>
        </w:rPr>
        <w:t xml:space="preserve">1 </w:t>
      </w:r>
      <w:r w:rsidDel="00000000" w:rsidR="00000000" w:rsidRPr="00000000">
        <w:rPr>
          <w:rFonts w:ascii="Times" w:cs="Times" w:eastAsia="Times" w:hAnsi="Times"/>
          <w:i w:val="1"/>
          <w:iCs w:val="1"/>
          <w:rtl w:val="0"/>
        </w:rPr>
        <w:t xml:space="preserve">&lt; </w:t>
      </w:r>
      <w:r w:rsidDel="00000000" w:rsidR="00000000" w:rsidRPr="00000000">
        <w:rPr>
          <w:rFonts w:ascii="Times" w:cs="Times" w:eastAsia="Times" w:hAnsi="Times"/>
          <w:rtl w:val="0"/>
        </w:rPr>
        <w:t xml:space="preserve">0.</w:t>
        <w:br w:type="textWrapping"/>
        <w:t xml:space="preserve">Было исследовано поведение энергии и волновой функции при различных значениях параметра перескока. Получены выражения, описывающие количественные законы в рамках теории возмущений.</w:t>
      </w:r>
    </w:p>
    <w:p w:rsidR="00000000" w:rsidDel="00000000" w:rsidP="00000000" w:rsidRDefault="00000000" w:rsidRPr="00000000" w14:paraId="00000007">
      <w:pPr>
        <w:spacing w:after="85" w:lineRule="auto"/>
        <w:ind w:left="-5" w:right="362" w:firstLine="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В работе также показано, что в цепочке бесконечной длины могут наблюдаться вызванные примесью осцилляции электронной плотности, </w:t>
      </w:r>
      <w:r w:rsidDel="00000000" w:rsidR="00000000" w:rsidRPr="00000000">
        <w:rPr>
          <w:rFonts w:ascii="Times" w:cs="Times" w:eastAsia="Times" w:hAnsi="Times"/>
          <w:rtl w:val="0"/>
        </w:rPr>
        <w:t xml:space="preserve">причём</w:t>
      </w:r>
      <w:r w:rsidDel="00000000" w:rsidR="00000000" w:rsidRPr="00000000">
        <w:rPr>
          <w:rFonts w:ascii="Times" w:cs="Times" w:eastAsia="Times" w:hAnsi="Times"/>
          <w:rtl w:val="0"/>
        </w:rPr>
        <w:t xml:space="preserve"> изменение локальной плотности ∆</w:t>
      </w:r>
      <w:r w:rsidDel="00000000" w:rsidR="00000000" w:rsidRPr="00000000">
        <w:rPr>
          <w:rFonts w:ascii="Times" w:cs="Times" w:eastAsia="Times" w:hAnsi="Times"/>
          <w:i w:val="1"/>
          <w:iCs w:val="1"/>
          <w:rtl w:val="0"/>
        </w:rPr>
        <w:t xml:space="preserve">n</w:t>
      </w:r>
      <w:r w:rsidDel="00000000" w:rsidR="00000000" w:rsidRPr="00000000">
        <w:rPr>
          <w:rFonts w:ascii="Times" w:cs="Times" w:eastAsia="Times" w:hAnsi="Times"/>
          <w:rtl w:val="0"/>
        </w:rPr>
        <w:t xml:space="preserve">(</w:t>
      </w:r>
      <w:r w:rsidDel="00000000" w:rsidR="00000000" w:rsidRPr="00000000">
        <w:rPr>
          <w:rFonts w:ascii="Times" w:cs="Times" w:eastAsia="Times" w:hAnsi="Times"/>
          <w:i w:val="1"/>
          <w:iCs w:val="1"/>
          <w:rtl w:val="0"/>
        </w:rPr>
        <w:t xml:space="preserve">j</w:t>
      </w:r>
      <w:r w:rsidDel="00000000" w:rsidR="00000000" w:rsidRPr="00000000">
        <w:rPr>
          <w:rFonts w:ascii="Times" w:cs="Times" w:eastAsia="Times" w:hAnsi="Times"/>
          <w:rtl w:val="0"/>
        </w:rPr>
        <w:t xml:space="preserve">) можно определить асимптотическим выражением.</w:t>
      </w:r>
    </w:p>
    <w:p w:rsidR="00000000" w:rsidDel="00000000" w:rsidP="00000000" w:rsidRDefault="00000000" w:rsidRPr="00000000" w14:paraId="00000008">
      <w:pPr>
        <w:spacing w:after="85" w:lineRule="auto"/>
        <w:ind w:left="-5" w:right="362" w:firstLine="0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07" w:line="259" w:lineRule="auto"/>
        <w:ind w:left="0" w:right="1470" w:firstLine="0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895350</wp:posOffset>
            </wp:positionH>
            <wp:positionV relativeFrom="paragraph">
              <wp:posOffset>28575</wp:posOffset>
            </wp:positionV>
            <wp:extent cx="4246162" cy="405200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6162" cy="405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spacing w:after="108" w:line="255" w:lineRule="auto"/>
        <w:ind w:left="-15" w:right="1184" w:firstLine="0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08" w:line="255" w:lineRule="auto"/>
        <w:ind w:left="-15" w:right="1184" w:firstLine="0"/>
        <w:rPr>
          <w:rFonts w:ascii="Times" w:cs="Times" w:eastAsia="Times" w:hAnsi="Times"/>
          <w:b w:val="1"/>
          <w:bCs w:val="1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       </w:t>
        <w:tab/>
        <w:tab/>
        <w:tab/>
        <w:tab/>
        <w:tab/>
        <w:t xml:space="preserve">         </w:t>
      </w:r>
      <w:r w:rsidDel="00000000" w:rsidR="00000000" w:rsidRPr="00000000">
        <w:rPr>
          <w:rFonts w:ascii="Times" w:cs="Times" w:eastAsia="Times" w:hAnsi="Times"/>
          <w:b w:val="1"/>
          <w:bCs w:val="1"/>
          <w:rtl w:val="0"/>
        </w:rPr>
        <w:t xml:space="preserve">Литература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11" w:lineRule="auto"/>
        <w:ind w:left="481" w:right="362" w:hanging="364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Friedel oscillations of one-dimensional correlated fermions from perturbation theory and density functional theory // J. Phys.: Condens. Matter. – 2020. – V. 32. – P. 405601.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585" w:lineRule="auto"/>
        <w:ind w:left="481" w:right="362" w:hanging="364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Deng X., Shlyapnikov G.V. et al. Duality in the power-law localization in disordered </w:t>
      </w:r>
      <w:r w:rsidDel="00000000" w:rsidR="00000000" w:rsidRPr="00000000">
        <w:rPr>
          <w:rFonts w:ascii="Times" w:cs="Times" w:eastAsia="Times" w:hAnsi="Times"/>
          <w:rtl w:val="0"/>
        </w:rPr>
        <w:t xml:space="preserve">one-dimensional</w:t>
      </w:r>
      <w:r w:rsidDel="00000000" w:rsidR="00000000" w:rsidRPr="00000000">
        <w:rPr>
          <w:rFonts w:ascii="Times" w:cs="Times" w:eastAsia="Times" w:hAnsi="Times"/>
          <w:rtl w:val="0"/>
        </w:rPr>
        <w:t xml:space="preserve"> systems // Phys. Rev. Lett. – 2018. – V. 120. – P. 110602.</w:t>
      </w:r>
    </w:p>
    <w:sectPr>
      <w:pgSz w:h="15840" w:w="12240" w:orient="portrait"/>
      <w:pgMar w:bottom="1133.8582677165355" w:top="1133.8582677165355" w:left="1360.6299212598426" w:right="1360.62992125984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[%1]"/>
      <w:lvlJc w:val="left"/>
      <w:pPr>
        <w:ind w:left="481" w:hanging="481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197" w:hanging="1197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917" w:hanging="1917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637" w:hanging="2637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357" w:hanging="3357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077" w:hanging="4077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797" w:hanging="4797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517" w:hanging="5517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237" w:hanging="6237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3" w:line="246" w:lineRule="auto"/>
        <w:ind w:left="10" w:right="377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