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266" w:rsidRDefault="00031E7A" w:rsidP="00031E7A">
      <w:pPr>
        <w:jc w:val="center"/>
        <w:rPr>
          <w:rStyle w:val="a3"/>
          <w:rFonts w:cs="Times New Roman"/>
          <w:szCs w:val="24"/>
        </w:rPr>
      </w:pPr>
      <w:r w:rsidRPr="00031E7A">
        <w:rPr>
          <w:rStyle w:val="a3"/>
          <w:rFonts w:cs="Times New Roman"/>
          <w:szCs w:val="24"/>
        </w:rPr>
        <w:t>Решение уравнения магнитной диффузии в полом цилиндре с разрывным потоком жидкого проводника</w:t>
      </w:r>
      <w:r w:rsidR="00430A2F">
        <w:rPr>
          <w:rStyle w:val="a3"/>
          <w:rFonts w:cs="Times New Roman"/>
          <w:szCs w:val="24"/>
        </w:rPr>
        <w:t xml:space="preserve"> в азимутальном направлении</w:t>
      </w:r>
    </w:p>
    <w:p w:rsidR="00031E7A" w:rsidRDefault="00031E7A" w:rsidP="00031E7A">
      <w:pPr>
        <w:jc w:val="center"/>
        <w:rPr>
          <w:rStyle w:val="a3"/>
          <w:rFonts w:cs="Times New Roman"/>
          <w:i/>
          <w:szCs w:val="24"/>
        </w:rPr>
      </w:pPr>
      <w:r>
        <w:rPr>
          <w:rStyle w:val="a3"/>
          <w:rFonts w:cs="Times New Roman"/>
          <w:i/>
          <w:szCs w:val="24"/>
        </w:rPr>
        <w:t>Рябушев Е.А.,</w:t>
      </w:r>
    </w:p>
    <w:p w:rsidR="00D03F47" w:rsidRPr="002A4CEC" w:rsidRDefault="00D03F47" w:rsidP="00031E7A">
      <w:pPr>
        <w:jc w:val="center"/>
        <w:rPr>
          <w:rFonts w:cs="Times New Roman"/>
          <w:bCs/>
          <w:i/>
          <w:szCs w:val="24"/>
        </w:rPr>
      </w:pPr>
      <w:r>
        <w:rPr>
          <w:rFonts w:cs="Times New Roman"/>
          <w:bCs/>
          <w:i/>
          <w:szCs w:val="24"/>
        </w:rPr>
        <w:t>Н</w:t>
      </w:r>
      <w:r w:rsidR="00430A2F">
        <w:rPr>
          <w:rFonts w:cs="Times New Roman"/>
          <w:bCs/>
          <w:i/>
          <w:szCs w:val="24"/>
        </w:rPr>
        <w:t>аучный сотрудник</w:t>
      </w:r>
    </w:p>
    <w:p w:rsidR="00031E7A" w:rsidRPr="00D03F47" w:rsidRDefault="00430A2F" w:rsidP="00031E7A">
      <w:pPr>
        <w:jc w:val="center"/>
        <w:rPr>
          <w:rFonts w:cs="Times New Roman"/>
          <w:bCs/>
          <w:i/>
          <w:szCs w:val="24"/>
        </w:rPr>
      </w:pPr>
      <w:r>
        <w:rPr>
          <w:rFonts w:cs="Times New Roman"/>
          <w:bCs/>
          <w:i/>
          <w:szCs w:val="24"/>
        </w:rPr>
        <w:t xml:space="preserve"> </w:t>
      </w:r>
      <w:r w:rsidR="00D03F47" w:rsidRPr="00D03F47">
        <w:rPr>
          <w:i/>
        </w:rPr>
        <w:t>Федеральное государственное бюджетное учреждение науки Институт проблем управления им. В. А. Трапезникова Российской академии наук</w:t>
      </w:r>
      <w:r w:rsidR="00031E7A">
        <w:rPr>
          <w:rFonts w:cs="Times New Roman"/>
          <w:bCs/>
          <w:i/>
          <w:szCs w:val="24"/>
        </w:rPr>
        <w:t>, г. Москва, Россия</w:t>
      </w:r>
    </w:p>
    <w:p w:rsidR="00031E7A" w:rsidRPr="00D03F47" w:rsidRDefault="00D03F47" w:rsidP="00031E7A">
      <w:pPr>
        <w:jc w:val="center"/>
        <w:rPr>
          <w:rFonts w:cs="Times New Roman"/>
          <w:bCs/>
          <w:i/>
          <w:szCs w:val="24"/>
        </w:rPr>
      </w:pPr>
      <w:r>
        <w:rPr>
          <w:rStyle w:val="a9"/>
        </w:rPr>
        <w:t>E–mail:</w:t>
      </w:r>
      <w:r w:rsidRPr="00D03F47">
        <w:rPr>
          <w:rStyle w:val="a9"/>
        </w:rPr>
        <w:t xml:space="preserve"> </w:t>
      </w:r>
      <w:hyperlink r:id="rId8" w:history="1">
        <w:r w:rsidR="00031E7A" w:rsidRPr="00D03F47">
          <w:rPr>
            <w:rStyle w:val="a4"/>
            <w:rFonts w:cs="Times New Roman"/>
            <w:bCs/>
            <w:i/>
            <w:color w:val="auto"/>
            <w:szCs w:val="24"/>
            <w:u w:val="none"/>
            <w:lang w:val="en-US"/>
          </w:rPr>
          <w:t>lispandhaskell</w:t>
        </w:r>
        <w:r w:rsidR="00031E7A" w:rsidRPr="00D03F47">
          <w:rPr>
            <w:rStyle w:val="a4"/>
            <w:rFonts w:cs="Times New Roman"/>
            <w:bCs/>
            <w:i/>
            <w:color w:val="auto"/>
            <w:szCs w:val="24"/>
            <w:u w:val="none"/>
          </w:rPr>
          <w:t>@</w:t>
        </w:r>
        <w:r w:rsidR="00031E7A" w:rsidRPr="00D03F47">
          <w:rPr>
            <w:rStyle w:val="a4"/>
            <w:rFonts w:cs="Times New Roman"/>
            <w:bCs/>
            <w:i/>
            <w:color w:val="auto"/>
            <w:szCs w:val="24"/>
            <w:u w:val="none"/>
            <w:lang w:val="en-US"/>
          </w:rPr>
          <w:t>gmail</w:t>
        </w:r>
        <w:r w:rsidR="00031E7A" w:rsidRPr="00D03F47">
          <w:rPr>
            <w:rStyle w:val="a4"/>
            <w:rFonts w:cs="Times New Roman"/>
            <w:bCs/>
            <w:i/>
            <w:color w:val="auto"/>
            <w:szCs w:val="24"/>
            <w:u w:val="none"/>
          </w:rPr>
          <w:t>.</w:t>
        </w:r>
        <w:r w:rsidR="00031E7A" w:rsidRPr="00D03F47">
          <w:rPr>
            <w:rStyle w:val="a4"/>
            <w:rFonts w:cs="Times New Roman"/>
            <w:bCs/>
            <w:i/>
            <w:color w:val="auto"/>
            <w:szCs w:val="24"/>
            <w:u w:val="none"/>
            <w:lang w:val="en-US"/>
          </w:rPr>
          <w:t>com</w:t>
        </w:r>
      </w:hyperlink>
    </w:p>
    <w:p w:rsidR="00B934E7" w:rsidRDefault="00B934E7" w:rsidP="008A0BE1">
      <w:r>
        <w:t xml:space="preserve">Одной из ключевых проблем установок управляемого термоядерного синтеза является стабилизация винтовых (кинк) мод. </w:t>
      </w:r>
      <w:r w:rsidR="009C277F">
        <w:t xml:space="preserve">Стабильность этих мод в режимах с высокой производительностью </w:t>
      </w:r>
      <w:r>
        <w:t>требу</w:t>
      </w:r>
      <w:r w:rsidR="004E1F59">
        <w:t>ет</w:t>
      </w:r>
      <w:r>
        <w:t xml:space="preserve"> </w:t>
      </w:r>
      <w:r w:rsidR="004E1F59">
        <w:t>окружения плазмы</w:t>
      </w:r>
      <w:r w:rsidR="009C277F">
        <w:t xml:space="preserve"> идеально-проводящим кожухом</w:t>
      </w:r>
      <w:r w:rsidR="009C277F" w:rsidRPr="009C277F">
        <w:t xml:space="preserve"> [1-3]</w:t>
      </w:r>
      <w:r w:rsidR="009C277F">
        <w:t xml:space="preserve">. На практике стенки не могут быть идеальными, а использование сверхпроводников затрудняется высокой температурой плазмы. Для </w:t>
      </w:r>
      <w:r w:rsidR="004E1F59">
        <w:t>оболочки</w:t>
      </w:r>
      <w:r w:rsidR="009C277F">
        <w:t xml:space="preserve"> с конечной проводимостью </w:t>
      </w:r>
      <w:r w:rsidR="00A17EBB">
        <w:t>винтовые (кинк)</w:t>
      </w:r>
      <w:r w:rsidR="009C277F">
        <w:t xml:space="preserve"> неустойчивост</w:t>
      </w:r>
      <w:r w:rsidR="00A17EBB">
        <w:t>и плазмы</w:t>
      </w:r>
      <w:r w:rsidR="009C277F">
        <w:t xml:space="preserve"> </w:t>
      </w:r>
      <w:r w:rsidR="00A17EBB">
        <w:t>превращаются</w:t>
      </w:r>
      <w:r w:rsidR="009C277F">
        <w:t xml:space="preserve"> </w:t>
      </w:r>
      <w:r w:rsidR="00A17EBB">
        <w:t>в резистивные</w:t>
      </w:r>
      <w:r w:rsidR="009C277F">
        <w:t xml:space="preserve"> мод</w:t>
      </w:r>
      <w:r w:rsidR="00A17EBB">
        <w:t>ы</w:t>
      </w:r>
      <w:r w:rsidR="009C277F">
        <w:t xml:space="preserve"> стенки </w:t>
      </w:r>
      <w:r w:rsidR="009C277F" w:rsidRPr="009C277F">
        <w:t>[4-5].</w:t>
      </w:r>
      <w:r w:rsidR="00A17EBB">
        <w:t xml:space="preserve"> Такие моды накладывают на равновесие плазмы те же ограничения по устойчивости, что и винтовые моды без стенки. </w:t>
      </w:r>
      <w:r w:rsidR="008A0BE1">
        <w:t xml:space="preserve">Темпы же </w:t>
      </w:r>
      <w:r w:rsidR="00A17EBB">
        <w:t xml:space="preserve">роста </w:t>
      </w:r>
      <w:r w:rsidR="008A0BE1">
        <w:t>этих</w:t>
      </w:r>
      <w:r w:rsidR="00A17EBB">
        <w:t xml:space="preserve"> мод </w:t>
      </w:r>
      <w:r w:rsidR="008A0BE1">
        <w:t>ниже</w:t>
      </w:r>
      <w:r w:rsidR="00A17EBB">
        <w:t xml:space="preserve"> и </w:t>
      </w:r>
      <w:r w:rsidR="008A0BE1">
        <w:t>задаются</w:t>
      </w:r>
      <w:r w:rsidR="00A17EBB">
        <w:t xml:space="preserve"> </w:t>
      </w:r>
      <w:r w:rsidR="008A0BE1">
        <w:t xml:space="preserve">временем затухания токов и проникновения магнитного поля в стенку. Таким образом, резистивные моды стенки </w:t>
      </w:r>
      <w:r w:rsidR="008A0BE1" w:rsidRPr="008A0BE1">
        <w:rPr>
          <w:iCs/>
        </w:rPr>
        <w:t>–</w:t>
      </w:r>
      <w:r w:rsidR="008A0BE1">
        <w:rPr>
          <w:i/>
          <w:iCs/>
        </w:rPr>
        <w:t xml:space="preserve"> </w:t>
      </w:r>
      <w:r w:rsidR="008A0BE1">
        <w:t>один из главных вопросов на пути к управляемому термоядерному синтезу.</w:t>
      </w:r>
    </w:p>
    <w:p w:rsidR="001E2605" w:rsidRDefault="008A0BE1" w:rsidP="001E2605">
      <w:r>
        <w:t xml:space="preserve">Одним из предложений по стабилизации резистивных мод является добавление потоков жидкого проводника вдоль стенки. В работе </w:t>
      </w:r>
      <w:r w:rsidRPr="009D5285">
        <w:t xml:space="preserve">[6] </w:t>
      </w:r>
      <w:r w:rsidR="004953F5">
        <w:t>изучалось</w:t>
      </w:r>
      <w:r>
        <w:t xml:space="preserve"> </w:t>
      </w:r>
      <w:r w:rsidR="004953F5">
        <w:t>воздействие</w:t>
      </w:r>
      <w:r w:rsidR="009D5285">
        <w:t xml:space="preserve"> потока жидкого проводника в тонком</w:t>
      </w:r>
      <w:r w:rsidR="004953F5">
        <w:t xml:space="preserve"> полом</w:t>
      </w:r>
      <w:r w:rsidR="009D5285">
        <w:t xml:space="preserve"> </w:t>
      </w:r>
      <w:r w:rsidR="004953F5">
        <w:t xml:space="preserve">цилиндрическом </w:t>
      </w:r>
      <w:r w:rsidR="009D5285">
        <w:t>слое на резистивные мод</w:t>
      </w:r>
      <w:r w:rsidR="004953F5">
        <w:t>ы стенки</w:t>
      </w:r>
      <w:r w:rsidR="009D5285">
        <w:t>.</w:t>
      </w:r>
      <w:r w:rsidR="00D7261D">
        <w:t xml:space="preserve"> В свою очередь </w:t>
      </w:r>
      <w:r w:rsidR="00331E53">
        <w:t xml:space="preserve">анализ </w:t>
      </w:r>
      <w:r w:rsidR="00D7261D">
        <w:t xml:space="preserve">устойчивости проводился на основе численного метода с усечением рядов Фурье для магнитного поля. </w:t>
      </w:r>
      <w:r w:rsidR="009D5285">
        <w:t xml:space="preserve"> Так, стабилизация наступает при скорости в 220 рад</w:t>
      </w:r>
      <w:r w:rsidR="009D5285" w:rsidRPr="009D5285">
        <w:t>/</w:t>
      </w:r>
      <w:r w:rsidR="009D5285">
        <w:t>с для однопоточной и 100 рад</w:t>
      </w:r>
      <w:r w:rsidR="009D5285" w:rsidRPr="009D5285">
        <w:t>/</w:t>
      </w:r>
      <w:r w:rsidR="009D5285">
        <w:t xml:space="preserve">с для </w:t>
      </w:r>
      <w:r w:rsidR="004E1F59">
        <w:t>двух</w:t>
      </w:r>
      <w:r w:rsidR="009D5285">
        <w:t xml:space="preserve">поточной схем, </w:t>
      </w:r>
      <w:r w:rsidR="00D7261D">
        <w:t>типовой вид которых показан</w:t>
      </w:r>
      <w:r w:rsidR="009D5285">
        <w:t xml:space="preserve"> на рисунке </w:t>
      </w:r>
      <w:r w:rsidR="004953F5">
        <w:t>1</w:t>
      </w:r>
      <w:r w:rsidR="009D5285">
        <w:t>.</w:t>
      </w:r>
      <w:r w:rsidR="004953F5">
        <w:t xml:space="preserve"> </w:t>
      </w:r>
      <w:r w:rsidR="006D4CEB">
        <w:t>Поэтому</w:t>
      </w:r>
      <w:r w:rsidR="00C60377">
        <w:t xml:space="preserve"> двух</w:t>
      </w:r>
      <w:r w:rsidR="004953F5">
        <w:t xml:space="preserve">поточная схема прокачки жидкого проводника </w:t>
      </w:r>
      <w:r w:rsidR="006D4CEB">
        <w:t xml:space="preserve">кажется </w:t>
      </w:r>
      <w:r w:rsidR="004953F5">
        <w:t xml:space="preserve">эффективнее для стабилизации </w:t>
      </w:r>
      <w:r w:rsidR="006D4CEB">
        <w:t xml:space="preserve">плазмы </w:t>
      </w:r>
      <w:r w:rsidR="004953F5">
        <w:t>с реалистичными скоростями</w:t>
      </w:r>
      <w:r w:rsidR="006D4CEB">
        <w:t xml:space="preserve"> потоков</w:t>
      </w:r>
      <w:r w:rsidR="004953F5">
        <w:t>. Однако исследование</w:t>
      </w:r>
      <w:r w:rsidR="006D4CEB">
        <w:t xml:space="preserve"> двухпоточной схемы</w:t>
      </w:r>
      <w:r w:rsidR="004953F5">
        <w:t xml:space="preserve"> затрудняется наличием разрывного течения, которое </w:t>
      </w:r>
      <w:r w:rsidR="004E1F59">
        <w:t>приводит к взаимодейств</w:t>
      </w:r>
      <w:r w:rsidR="002A4CEC">
        <w:t>и</w:t>
      </w:r>
      <w:r w:rsidR="004E1F59">
        <w:t>ю</w:t>
      </w:r>
      <w:r w:rsidR="004953F5">
        <w:t xml:space="preserve"> Фурье-</w:t>
      </w:r>
      <w:r w:rsidR="004E1F59">
        <w:t>гармоник между собой</w:t>
      </w:r>
      <w:r w:rsidR="004953F5">
        <w:t xml:space="preserve">. </w:t>
      </w:r>
    </w:p>
    <w:p w:rsidR="000E7DAB" w:rsidRDefault="000E7DAB" w:rsidP="000E7DAB">
      <w:pPr>
        <w:keepNext/>
        <w:jc w:val="center"/>
      </w:pPr>
      <w:r>
        <w:rPr>
          <w:noProof/>
        </w:rPr>
        <w:drawing>
          <wp:inline distT="0" distB="0" distL="0" distR="0" wp14:anchorId="6C960290" wp14:editId="51ED3065">
            <wp:extent cx="4486275" cy="22764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275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2605" w:rsidRPr="006D4CEB" w:rsidRDefault="000E7DAB" w:rsidP="00D03F47">
      <w:pPr>
        <w:pStyle w:val="ab"/>
        <w:jc w:val="center"/>
        <w:rPr>
          <w:rFonts w:cs="Times New Roman"/>
          <w:i w:val="0"/>
          <w:color w:val="auto"/>
          <w:sz w:val="24"/>
        </w:rPr>
      </w:pPr>
      <w:r w:rsidRPr="006D4CEB">
        <w:rPr>
          <w:rFonts w:cs="Times New Roman"/>
          <w:i w:val="0"/>
          <w:color w:val="auto"/>
          <w:sz w:val="24"/>
        </w:rPr>
        <w:t xml:space="preserve">Рисунок 1. </w:t>
      </w:r>
      <w:r w:rsidR="00D03F47" w:rsidRPr="006D4CEB">
        <w:rPr>
          <w:rFonts w:cs="Times New Roman"/>
          <w:i w:val="0"/>
          <w:color w:val="auto"/>
          <w:sz w:val="24"/>
        </w:rPr>
        <w:t xml:space="preserve">Однопоточная (слева) и двухпоточная (справа) схемы протекания жидкого проводника через полую цилиндрическую стенку. </w:t>
      </w:r>
    </w:p>
    <w:p w:rsidR="009D5285" w:rsidRDefault="001E2605" w:rsidP="00331E53">
      <w:r>
        <w:t xml:space="preserve">Цель </w:t>
      </w:r>
      <w:r w:rsidR="00A97C28">
        <w:t>предлагаемой к обсуждению работы</w:t>
      </w:r>
      <w:r>
        <w:t xml:space="preserve"> </w:t>
      </w:r>
      <w:r w:rsidRPr="008A0BE1">
        <w:rPr>
          <w:iCs/>
        </w:rPr>
        <w:t>–</w:t>
      </w:r>
      <w:r>
        <w:rPr>
          <w:iCs/>
        </w:rPr>
        <w:t xml:space="preserve"> </w:t>
      </w:r>
      <w:r>
        <w:t>построение точного решения для магнитно</w:t>
      </w:r>
      <w:r w:rsidR="00A97C28">
        <w:t>го поля в полом цилиндре с двух</w:t>
      </w:r>
      <w:r>
        <w:t xml:space="preserve">поточным течением. </w:t>
      </w:r>
      <w:r w:rsidR="00A97C28">
        <w:t>Решается</w:t>
      </w:r>
      <w:r>
        <w:t xml:space="preserve"> уравнение </w:t>
      </w:r>
    </w:p>
    <w:p w:rsidR="001E2605" w:rsidRPr="001E2605" w:rsidRDefault="006F0CB6" w:rsidP="00331E53">
      <w:pPr>
        <w:jc w:val="center"/>
        <w:rPr>
          <w:lang w:val="en-US"/>
        </w:rPr>
      </w:pPr>
      <w:r w:rsidRPr="00430A2F">
        <w:rPr>
          <w:position w:val="-12"/>
        </w:rPr>
        <w:object w:dxaOrig="258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9pt;height:18pt" o:ole="">
            <v:imagedata r:id="rId10" o:title=""/>
          </v:shape>
          <o:OLEObject Type="Embed" ProgID="Equation.3" ShapeID="_x0000_i1025" DrawAspect="Content" ObjectID="_1834401057" r:id="rId11"/>
        </w:object>
      </w:r>
    </w:p>
    <w:p w:rsidR="006F0CB6" w:rsidRPr="00347ED7" w:rsidRDefault="001E2605" w:rsidP="001E2605">
      <w:pPr>
        <w:ind w:firstLine="0"/>
      </w:pPr>
      <w:r>
        <w:t xml:space="preserve">где </w:t>
      </w:r>
      <w:r w:rsidRPr="000B5A6D">
        <w:rPr>
          <w:position w:val="-4"/>
        </w:rPr>
        <w:object w:dxaOrig="220" w:dyaOrig="279">
          <v:shape id="_x0000_i1026" type="#_x0000_t75" style="width:11.25pt;height:14.25pt" o:ole="">
            <v:imagedata r:id="rId12" o:title=""/>
          </v:shape>
          <o:OLEObject Type="Embed" ProgID="Equation.3" ShapeID="_x0000_i1026" DrawAspect="Content" ObjectID="_1834401058" r:id="rId13"/>
        </w:object>
      </w:r>
      <w:r w:rsidRPr="008A0BE1">
        <w:rPr>
          <w:iCs/>
        </w:rPr>
        <w:t>–</w:t>
      </w:r>
      <w:r>
        <w:rPr>
          <w:iCs/>
        </w:rPr>
        <w:t xml:space="preserve"> </w:t>
      </w:r>
      <w:r>
        <w:t xml:space="preserve">возмущение магнитного поля, </w:t>
      </w:r>
      <w:r w:rsidRPr="000B5A6D">
        <w:rPr>
          <w:position w:val="-10"/>
        </w:rPr>
        <w:object w:dxaOrig="220" w:dyaOrig="279">
          <v:shape id="_x0000_i1027" type="#_x0000_t75" style="width:11.25pt;height:14.25pt" o:ole="">
            <v:imagedata r:id="rId14" o:title=""/>
          </v:shape>
          <o:OLEObject Type="Embed" ProgID="Equation.3" ShapeID="_x0000_i1027" DrawAspect="Content" ObjectID="_1834401059" r:id="rId15"/>
        </w:object>
      </w:r>
      <w:r w:rsidRPr="008A0BE1">
        <w:rPr>
          <w:iCs/>
        </w:rPr>
        <w:t>–</w:t>
      </w:r>
      <w:r>
        <w:t xml:space="preserve"> темп роста </w:t>
      </w:r>
      <w:r w:rsidR="006F0CB6">
        <w:t xml:space="preserve">этого </w:t>
      </w:r>
      <w:r>
        <w:t xml:space="preserve">возмущения, </w:t>
      </w:r>
      <w:r w:rsidRPr="001E2605">
        <w:rPr>
          <w:position w:val="-4"/>
        </w:rPr>
        <w:object w:dxaOrig="279" w:dyaOrig="279">
          <v:shape id="_x0000_i1028" type="#_x0000_t75" style="width:14.25pt;height:14.25pt" o:ole="">
            <v:imagedata r:id="rId16" o:title=""/>
          </v:shape>
          <o:OLEObject Type="Embed" ProgID="Equation.3" ShapeID="_x0000_i1028" DrawAspect="Content" ObjectID="_1834401060" r:id="rId17"/>
        </w:object>
      </w:r>
      <w:r w:rsidRPr="008A0BE1">
        <w:rPr>
          <w:iCs/>
        </w:rPr>
        <w:t>–</w:t>
      </w:r>
      <w:r w:rsidRPr="001E2605">
        <w:rPr>
          <w:iCs/>
        </w:rPr>
        <w:t xml:space="preserve"> </w:t>
      </w:r>
      <w:r>
        <w:rPr>
          <w:iCs/>
        </w:rPr>
        <w:t>коэффициент магнитной диффузии,</w:t>
      </w:r>
      <w:r w:rsidR="009445FA">
        <w:rPr>
          <w:iCs/>
        </w:rPr>
        <w:t xml:space="preserve"> </w:t>
      </w:r>
      <w:r w:rsidR="009445FA" w:rsidRPr="009445FA">
        <w:rPr>
          <w:position w:val="-4"/>
        </w:rPr>
        <w:object w:dxaOrig="260" w:dyaOrig="279">
          <v:shape id="_x0000_i1029" type="#_x0000_t75" style="width:13.5pt;height:14.25pt" o:ole="">
            <v:imagedata r:id="rId18" o:title=""/>
          </v:shape>
          <o:OLEObject Type="Embed" ProgID="Equation.3" ShapeID="_x0000_i1029" DrawAspect="Content" ObjectID="_1834401061" r:id="rId19"/>
        </w:object>
      </w:r>
      <w:r w:rsidR="009445FA" w:rsidRPr="008A0BE1">
        <w:rPr>
          <w:iCs/>
        </w:rPr>
        <w:t>–</w:t>
      </w:r>
      <w:r w:rsidR="009445FA">
        <w:rPr>
          <w:iCs/>
        </w:rPr>
        <w:t xml:space="preserve"> векторный оператор Лапласа,</w:t>
      </w:r>
      <w:r>
        <w:rPr>
          <w:iCs/>
        </w:rPr>
        <w:t xml:space="preserve"> </w:t>
      </w:r>
      <w:r w:rsidR="00F124F5" w:rsidRPr="001E2605">
        <w:rPr>
          <w:position w:val="-12"/>
        </w:rPr>
        <w:object w:dxaOrig="2560" w:dyaOrig="380">
          <v:shape id="_x0000_i1030" type="#_x0000_t75" style="width:128.25pt;height:18.75pt" o:ole="">
            <v:imagedata r:id="rId20" o:title=""/>
          </v:shape>
          <o:OLEObject Type="Embed" ProgID="Equation.3" ShapeID="_x0000_i1030" DrawAspect="Content" ObjectID="_1834401062" r:id="rId21"/>
        </w:object>
      </w:r>
      <w:r w:rsidR="00AE489D" w:rsidRPr="00AE489D">
        <w:t xml:space="preserve"> </w:t>
      </w:r>
      <w:r w:rsidR="00AE489D" w:rsidRPr="008A0BE1">
        <w:rPr>
          <w:iCs/>
        </w:rPr>
        <w:t>–</w:t>
      </w:r>
      <w:r w:rsidR="00AE489D" w:rsidRPr="00AE489D">
        <w:rPr>
          <w:iCs/>
        </w:rPr>
        <w:t xml:space="preserve"> </w:t>
      </w:r>
      <w:r w:rsidR="00AE489D">
        <w:rPr>
          <w:iCs/>
        </w:rPr>
        <w:t>разрывное поле скоростей</w:t>
      </w:r>
      <w:r w:rsidR="00F124F5">
        <w:rPr>
          <w:iCs/>
        </w:rPr>
        <w:t>,</w:t>
      </w:r>
      <w:r w:rsidR="00331E53">
        <w:rPr>
          <w:iCs/>
        </w:rPr>
        <w:t xml:space="preserve"> </w:t>
      </w:r>
      <w:r w:rsidR="00F124F5" w:rsidRPr="00B73E19">
        <w:rPr>
          <w:position w:val="-4"/>
        </w:rPr>
        <w:object w:dxaOrig="240" w:dyaOrig="279">
          <v:shape id="_x0000_i1031" type="#_x0000_t75" style="width:12pt;height:14.25pt" o:ole="">
            <v:imagedata r:id="rId22" o:title=""/>
          </v:shape>
          <o:OLEObject Type="Embed" ProgID="Equation.3" ShapeID="_x0000_i1031" DrawAspect="Content" ObjectID="_1834401063" r:id="rId23"/>
        </w:object>
      </w:r>
      <w:r w:rsidR="00F124F5" w:rsidRPr="008A0BE1">
        <w:rPr>
          <w:iCs/>
        </w:rPr>
        <w:t>–</w:t>
      </w:r>
      <w:r w:rsidR="00F124F5">
        <w:rPr>
          <w:iCs/>
        </w:rPr>
        <w:t xml:space="preserve"> константа, задающая модуль скорости течения,</w:t>
      </w:r>
      <w:r w:rsidR="00AE489D">
        <w:rPr>
          <w:iCs/>
        </w:rPr>
        <w:t xml:space="preserve"> </w:t>
      </w:r>
      <w:r w:rsidR="00AE489D" w:rsidRPr="00AE489D">
        <w:rPr>
          <w:position w:val="-6"/>
        </w:rPr>
        <w:object w:dxaOrig="220" w:dyaOrig="300">
          <v:shape id="_x0000_i1032" type="#_x0000_t75" style="width:11.25pt;height:15pt" o:ole="">
            <v:imagedata r:id="rId24" o:title=""/>
          </v:shape>
          <o:OLEObject Type="Embed" ProgID="Equation.3" ShapeID="_x0000_i1032" DrawAspect="Content" ObjectID="_1834401064" r:id="rId25"/>
        </w:object>
      </w:r>
      <w:r w:rsidR="00AE489D" w:rsidRPr="00AE489D">
        <w:t xml:space="preserve"> </w:t>
      </w:r>
      <w:r w:rsidR="00AE489D" w:rsidRPr="008A0BE1">
        <w:rPr>
          <w:iCs/>
        </w:rPr>
        <w:t>–</w:t>
      </w:r>
      <w:r w:rsidR="00AE489D" w:rsidRPr="00AE489D">
        <w:rPr>
          <w:iCs/>
        </w:rPr>
        <w:t xml:space="preserve"> </w:t>
      </w:r>
      <w:r w:rsidR="00AE489D">
        <w:rPr>
          <w:iCs/>
        </w:rPr>
        <w:t>азимутальный угол</w:t>
      </w:r>
      <w:r w:rsidR="002A4CEC">
        <w:rPr>
          <w:iCs/>
        </w:rPr>
        <w:t xml:space="preserve">, </w:t>
      </w:r>
      <w:r w:rsidR="00F124F5">
        <w:rPr>
          <w:iCs/>
        </w:rPr>
        <w:t xml:space="preserve">который </w:t>
      </w:r>
      <w:r w:rsidR="002A4CEC">
        <w:t xml:space="preserve">отсчитывается от вертикальной </w:t>
      </w:r>
      <w:r w:rsidR="002A4CEC">
        <w:lastRenderedPageBreak/>
        <w:t>линии, вдоль которой проводник втекает и вытекает из стенки</w:t>
      </w:r>
      <w:r w:rsidR="006F0CB6">
        <w:rPr>
          <w:iCs/>
        </w:rPr>
        <w:t xml:space="preserve">, а </w:t>
      </w:r>
      <w:r w:rsidR="006F0CB6" w:rsidRPr="00B73E19">
        <w:rPr>
          <w:position w:val="-12"/>
        </w:rPr>
        <w:object w:dxaOrig="300" w:dyaOrig="380">
          <v:shape id="_x0000_i1033" type="#_x0000_t75" style="width:15pt;height:18.75pt" o:ole="">
            <v:imagedata r:id="rId26" o:title=""/>
          </v:shape>
          <o:OLEObject Type="Embed" ProgID="Equation.3" ShapeID="_x0000_i1033" DrawAspect="Content" ObjectID="_1834401065" r:id="rId27"/>
        </w:object>
      </w:r>
      <w:r w:rsidR="009445FA">
        <w:rPr>
          <w:iCs/>
        </w:rPr>
        <w:t xml:space="preserve"> </w:t>
      </w:r>
      <w:r w:rsidR="006F0CB6" w:rsidRPr="008A0BE1">
        <w:rPr>
          <w:iCs/>
        </w:rPr>
        <w:t>–</w:t>
      </w:r>
      <w:r w:rsidR="006F0CB6">
        <w:rPr>
          <w:iCs/>
        </w:rPr>
        <w:t xml:space="preserve"> базисный вектор в азимутальном направлении. </w:t>
      </w:r>
      <w:r w:rsidR="009445FA">
        <w:rPr>
          <w:iCs/>
        </w:rPr>
        <w:t xml:space="preserve">Задача рассматривается </w:t>
      </w:r>
      <w:r w:rsidR="00AE489D">
        <w:rPr>
          <w:iCs/>
        </w:rPr>
        <w:t xml:space="preserve">в </w:t>
      </w:r>
      <w:r w:rsidR="002C5406">
        <w:rPr>
          <w:iCs/>
        </w:rPr>
        <w:t xml:space="preserve">цилиндрических </w:t>
      </w:r>
      <w:r w:rsidR="009445FA">
        <w:rPr>
          <w:iCs/>
        </w:rPr>
        <w:t>координата</w:t>
      </w:r>
      <w:r w:rsidR="002A4CEC">
        <w:rPr>
          <w:iCs/>
        </w:rPr>
        <w:t>х</w:t>
      </w:r>
      <w:r w:rsidR="009445FA">
        <w:rPr>
          <w:iCs/>
        </w:rPr>
        <w:t xml:space="preserve"> </w:t>
      </w:r>
      <w:r w:rsidR="00934265" w:rsidRPr="00AE489D">
        <w:rPr>
          <w:position w:val="-12"/>
        </w:rPr>
        <w:object w:dxaOrig="880" w:dyaOrig="360">
          <v:shape id="_x0000_i1034" type="#_x0000_t75" style="width:44.25pt;height:18pt" o:ole="">
            <v:imagedata r:id="rId28" o:title=""/>
          </v:shape>
          <o:OLEObject Type="Embed" ProgID="Equation.3" ShapeID="_x0000_i1034" DrawAspect="Content" ObjectID="_1834401066" r:id="rId29"/>
        </w:object>
      </w:r>
      <w:r w:rsidR="009445FA">
        <w:t>где</w:t>
      </w:r>
      <w:r w:rsidR="009445FA" w:rsidRPr="009445FA">
        <w:t xml:space="preserve"> </w:t>
      </w:r>
      <w:r w:rsidR="009445FA" w:rsidRPr="009445FA">
        <w:rPr>
          <w:position w:val="-4"/>
        </w:rPr>
        <w:object w:dxaOrig="180" w:dyaOrig="220">
          <v:shape id="_x0000_i1035" type="#_x0000_t75" style="width:9pt;height:11.25pt" o:ole="">
            <v:imagedata r:id="rId30" o:title=""/>
          </v:shape>
          <o:OLEObject Type="Embed" ProgID="Equation.3" ShapeID="_x0000_i1035" DrawAspect="Content" ObjectID="_1834401067" r:id="rId31"/>
        </w:object>
      </w:r>
      <w:r w:rsidR="009445FA">
        <w:t xml:space="preserve"> </w:t>
      </w:r>
      <w:r w:rsidR="009445FA" w:rsidRPr="008A0BE1">
        <w:rPr>
          <w:iCs/>
        </w:rPr>
        <w:t>–</w:t>
      </w:r>
      <w:r w:rsidR="00AE489D">
        <w:t xml:space="preserve"> </w:t>
      </w:r>
      <w:r w:rsidR="009445FA">
        <w:t xml:space="preserve">расстояние до центра плазмы, </w:t>
      </w:r>
      <w:r w:rsidR="009445FA" w:rsidRPr="00B73E19">
        <w:rPr>
          <w:position w:val="-4"/>
        </w:rPr>
        <w:object w:dxaOrig="200" w:dyaOrig="220">
          <v:shape id="_x0000_i1036" type="#_x0000_t75" style="width:9.75pt;height:11.25pt" o:ole="">
            <v:imagedata r:id="rId32" o:title=""/>
          </v:shape>
          <o:OLEObject Type="Embed" ProgID="Equation.3" ShapeID="_x0000_i1036" DrawAspect="Content" ObjectID="_1834401068" r:id="rId33"/>
        </w:object>
      </w:r>
      <w:r w:rsidR="009445FA">
        <w:t xml:space="preserve"> </w:t>
      </w:r>
      <w:r w:rsidR="009445FA" w:rsidRPr="008A0BE1">
        <w:rPr>
          <w:iCs/>
        </w:rPr>
        <w:t>–</w:t>
      </w:r>
      <w:r w:rsidR="002A4CEC">
        <w:t xml:space="preserve"> вертикальное смещение. </w:t>
      </w:r>
      <w:r w:rsidR="00AE489D">
        <w:t>Решение строится методом разделени</w:t>
      </w:r>
      <w:r w:rsidR="004E1F59" w:rsidRPr="004E1F59">
        <w:t>я</w:t>
      </w:r>
      <w:r w:rsidR="00AE489D">
        <w:t xml:space="preserve"> переменных, который приводит к спектральным задачам на угловые функции</w:t>
      </w:r>
      <w:r w:rsidR="00EF09A8">
        <w:t xml:space="preserve"> для </w:t>
      </w:r>
      <w:r w:rsidR="00331E53">
        <w:t>компонент возмущения</w:t>
      </w:r>
      <w:r w:rsidR="00EF09A8">
        <w:t xml:space="preserve"> магнитного поля</w:t>
      </w:r>
    </w:p>
    <w:p w:rsidR="006F0CB6" w:rsidRPr="00AE489D" w:rsidRDefault="006F0CB6" w:rsidP="00347ED7">
      <w:pPr>
        <w:ind w:firstLine="0"/>
        <w:jc w:val="center"/>
      </w:pPr>
      <w:r w:rsidRPr="002A71AE">
        <w:rPr>
          <w:position w:val="-12"/>
        </w:rPr>
        <w:object w:dxaOrig="4220" w:dyaOrig="380">
          <v:shape id="_x0000_i1037" type="#_x0000_t75" style="width:211.5pt;height:18.75pt" o:ole="">
            <v:imagedata r:id="rId34" o:title=""/>
          </v:shape>
          <o:OLEObject Type="Embed" ProgID="Equation.3" ShapeID="_x0000_i1037" DrawAspect="Content" ObjectID="_1834401069" r:id="rId35"/>
        </w:object>
      </w:r>
    </w:p>
    <w:p w:rsidR="001E2605" w:rsidRPr="002A71AE" w:rsidRDefault="00EF09A8" w:rsidP="00EF09A8">
      <w:pPr>
        <w:ind w:firstLine="0"/>
      </w:pPr>
      <w:r>
        <w:t xml:space="preserve">где </w:t>
      </w:r>
      <w:r w:rsidRPr="00EF09A8">
        <w:rPr>
          <w:position w:val="-6"/>
        </w:rPr>
        <w:object w:dxaOrig="1040" w:dyaOrig="300">
          <v:shape id="_x0000_i1038" type="#_x0000_t75" style="width:51pt;height:15pt" o:ole="">
            <v:imagedata r:id="rId36" o:title=""/>
          </v:shape>
          <o:OLEObject Type="Embed" ProgID="Equation.3" ShapeID="_x0000_i1038" DrawAspect="Content" ObjectID="_1834401070" r:id="rId37"/>
        </w:object>
      </w:r>
      <w:r>
        <w:t xml:space="preserve"> </w:t>
      </w:r>
      <w:r w:rsidRPr="008A0BE1">
        <w:rPr>
          <w:iCs/>
        </w:rPr>
        <w:t>–</w:t>
      </w:r>
      <w:r>
        <w:rPr>
          <w:iCs/>
        </w:rPr>
        <w:t xml:space="preserve"> безразмерный параметр, который характеризует соотношение магнитной диффузии и скорости потока</w:t>
      </w:r>
      <w:r w:rsidR="00331E53">
        <w:rPr>
          <w:iCs/>
        </w:rPr>
        <w:t xml:space="preserve"> жидкого проводника</w:t>
      </w:r>
      <w:r>
        <w:t>.</w:t>
      </w:r>
      <w:r w:rsidR="006F0CB6">
        <w:t xml:space="preserve"> </w:t>
      </w:r>
      <w:r>
        <w:t>Здесь на угловые функции</w:t>
      </w:r>
      <w:r w:rsidR="00FE6C04">
        <w:t xml:space="preserve"> </w:t>
      </w:r>
      <w:r w:rsidR="00B602E6" w:rsidRPr="00FE6C04">
        <w:rPr>
          <w:position w:val="-12"/>
        </w:rPr>
        <w:object w:dxaOrig="660" w:dyaOrig="380">
          <v:shape id="_x0000_i1039" type="#_x0000_t75" style="width:32.25pt;height:18.75pt" o:ole="">
            <v:imagedata r:id="rId38" o:title=""/>
          </v:shape>
          <o:OLEObject Type="Embed" ProgID="Equation.3" ShapeID="_x0000_i1039" DrawAspect="Content" ObjectID="_1834401071" r:id="rId39"/>
        </w:object>
      </w:r>
      <w:r w:rsidR="00331E53">
        <w:t xml:space="preserve"> для компонент</w:t>
      </w:r>
      <w:r>
        <w:t xml:space="preserve"> </w:t>
      </w:r>
      <w:r w:rsidRPr="001E2605">
        <w:rPr>
          <w:position w:val="-12"/>
        </w:rPr>
        <w:object w:dxaOrig="320" w:dyaOrig="380">
          <v:shape id="_x0000_i1040" type="#_x0000_t75" style="width:15.75pt;height:18.75pt" o:ole="">
            <v:imagedata r:id="rId40" o:title=""/>
          </v:shape>
          <o:OLEObject Type="Embed" ProgID="Equation.3" ShapeID="_x0000_i1040" DrawAspect="Content" ObjectID="_1834401072" r:id="rId41"/>
        </w:object>
      </w:r>
      <w:r w:rsidRPr="00AE489D">
        <w:t xml:space="preserve"> </w:t>
      </w:r>
      <w:r>
        <w:t xml:space="preserve">и </w:t>
      </w:r>
      <w:r w:rsidRPr="00D03F47">
        <w:rPr>
          <w:position w:val="-12"/>
        </w:rPr>
        <w:object w:dxaOrig="340" w:dyaOrig="380">
          <v:shape id="_x0000_i1041" type="#_x0000_t75" style="width:16.5pt;height:18.75pt" o:ole="">
            <v:imagedata r:id="rId42" o:title=""/>
          </v:shape>
          <o:OLEObject Type="Embed" ProgID="Equation.3" ShapeID="_x0000_i1041" DrawAspect="Content" ObjectID="_1834401073" r:id="rId43"/>
        </w:object>
      </w:r>
      <w:r>
        <w:t xml:space="preserve"> накладываются граничные условия </w:t>
      </w:r>
    </w:p>
    <w:p w:rsidR="00AE489D" w:rsidRPr="002A71AE" w:rsidRDefault="00934265" w:rsidP="00AE489D">
      <w:pPr>
        <w:ind w:firstLine="0"/>
        <w:jc w:val="center"/>
      </w:pPr>
      <w:r w:rsidRPr="00AE489D">
        <w:rPr>
          <w:position w:val="-34"/>
        </w:rPr>
        <w:object w:dxaOrig="6540" w:dyaOrig="820">
          <v:shape id="_x0000_i1042" type="#_x0000_t75" style="width:327pt;height:41.25pt" o:ole="">
            <v:imagedata r:id="rId44" o:title=""/>
          </v:shape>
          <o:OLEObject Type="Embed" ProgID="Equation.3" ShapeID="_x0000_i1042" DrawAspect="Content" ObjectID="_1834401074" r:id="rId45"/>
        </w:object>
      </w:r>
    </w:p>
    <w:p w:rsidR="001E2605" w:rsidRPr="00430A2F" w:rsidRDefault="00EF09A8" w:rsidP="00430A2F">
      <w:pPr>
        <w:ind w:firstLine="0"/>
      </w:pPr>
      <w:r>
        <w:t>а для угловой зависимости</w:t>
      </w:r>
      <w:r w:rsidR="00B602E6" w:rsidRPr="00CF7CDC">
        <w:rPr>
          <w:position w:val="-12"/>
        </w:rPr>
        <w:object w:dxaOrig="680" w:dyaOrig="380">
          <v:shape id="_x0000_i1043" type="#_x0000_t75" style="width:33.75pt;height:18.75pt" o:ole="">
            <v:imagedata r:id="rId46" o:title=""/>
          </v:shape>
          <o:OLEObject Type="Embed" ProgID="Equation.3" ShapeID="_x0000_i1043" DrawAspect="Content" ObjectID="_1834401075" r:id="rId47"/>
        </w:object>
      </w:r>
      <w:r w:rsidR="00D85636">
        <w:t>а</w:t>
      </w:r>
      <w:r>
        <w:t>зимутал</w:t>
      </w:r>
      <w:r w:rsidR="00331E53">
        <w:t xml:space="preserve">ьной компоненты магнитного поля </w:t>
      </w:r>
      <w:r w:rsidR="00331E53" w:rsidRPr="00331E53">
        <w:rPr>
          <w:position w:val="-12"/>
        </w:rPr>
        <w:object w:dxaOrig="360" w:dyaOrig="380">
          <v:shape id="_x0000_i1044" type="#_x0000_t75" style="width:17.25pt;height:18.75pt" o:ole="">
            <v:imagedata r:id="rId48" o:title=""/>
          </v:shape>
          <o:OLEObject Type="Embed" ProgID="Equation.3" ShapeID="_x0000_i1044" DrawAspect="Content" ObjectID="_1834401076" r:id="rId49"/>
        </w:object>
      </w:r>
      <w:r w:rsidR="00331E53">
        <w:t xml:space="preserve"> </w:t>
      </w:r>
      <w:r>
        <w:t>граничные условия принимают вид</w:t>
      </w:r>
    </w:p>
    <w:p w:rsidR="002A71AE" w:rsidRPr="002A71AE" w:rsidRDefault="00934265" w:rsidP="002A71AE">
      <w:pPr>
        <w:ind w:firstLine="0"/>
        <w:jc w:val="center"/>
      </w:pPr>
      <w:r w:rsidRPr="00AE489D">
        <w:rPr>
          <w:position w:val="-34"/>
        </w:rPr>
        <w:object w:dxaOrig="4900" w:dyaOrig="820">
          <v:shape id="_x0000_i1045" type="#_x0000_t75" style="width:245.25pt;height:41.25pt" o:ole="">
            <v:imagedata r:id="rId50" o:title=""/>
          </v:shape>
          <o:OLEObject Type="Embed" ProgID="Equation.3" ShapeID="_x0000_i1045" DrawAspect="Content" ObjectID="_1834401077" r:id="rId51"/>
        </w:object>
      </w:r>
    </w:p>
    <w:p w:rsidR="00BE1B20" w:rsidRDefault="00EF09A8" w:rsidP="00BE1B20">
      <w:pPr>
        <w:ind w:firstLine="0"/>
      </w:pPr>
      <w:r>
        <w:t>Р</w:t>
      </w:r>
      <w:r w:rsidR="002C5406">
        <w:t>ассматривается спектр</w:t>
      </w:r>
      <w:r w:rsidR="00BE1B20">
        <w:t xml:space="preserve"> значений</w:t>
      </w:r>
      <w:r w:rsidR="002A71AE">
        <w:t xml:space="preserve"> </w:t>
      </w:r>
      <w:r w:rsidR="00934265" w:rsidRPr="001E2605">
        <w:rPr>
          <w:position w:val="-12"/>
        </w:rPr>
        <w:object w:dxaOrig="3500" w:dyaOrig="440">
          <v:shape id="_x0000_i1046" type="#_x0000_t75" style="width:174.75pt;height:21.75pt" o:ole="">
            <v:imagedata r:id="rId52" o:title=""/>
          </v:shape>
          <o:OLEObject Type="Embed" ProgID="Equation.3" ShapeID="_x0000_i1046" DrawAspect="Content" ObjectID="_1834401078" r:id="rId53"/>
        </w:object>
      </w:r>
      <w:r w:rsidR="002A71AE">
        <w:t xml:space="preserve"> для </w:t>
      </w:r>
      <w:r w:rsidR="002C5406">
        <w:t xml:space="preserve">которых </w:t>
      </w:r>
      <w:r w:rsidR="002A4CEC">
        <w:t xml:space="preserve">возможно </w:t>
      </w:r>
      <w:r>
        <w:t xml:space="preserve">решить уравнение на </w:t>
      </w:r>
      <w:r w:rsidR="006D4CEB">
        <w:t>угловы</w:t>
      </w:r>
      <w:r>
        <w:t>е</w:t>
      </w:r>
      <w:r w:rsidR="006D4CEB">
        <w:t xml:space="preserve"> функци</w:t>
      </w:r>
      <w:r>
        <w:t>и</w:t>
      </w:r>
      <w:r w:rsidR="002A4CEC">
        <w:t xml:space="preserve">. Решения с различными </w:t>
      </w:r>
      <w:r w:rsidR="002A4CEC" w:rsidRPr="001E2605">
        <w:rPr>
          <w:position w:val="-12"/>
        </w:rPr>
        <w:object w:dxaOrig="340" w:dyaOrig="380">
          <v:shape id="_x0000_i1047" type="#_x0000_t75" style="width:17.25pt;height:18.75pt" o:ole="">
            <v:imagedata r:id="rId54" o:title=""/>
          </v:shape>
          <o:OLEObject Type="Embed" ProgID="Equation.3" ShapeID="_x0000_i1047" DrawAspect="Content" ObjectID="_1834401079" r:id="rId55"/>
        </w:object>
      </w:r>
      <w:r w:rsidR="009445FA">
        <w:t xml:space="preserve"> </w:t>
      </w:r>
      <w:r w:rsidR="00934265">
        <w:t>образуют</w:t>
      </w:r>
      <w:r w:rsidR="002C5406">
        <w:t xml:space="preserve"> полную</w:t>
      </w:r>
      <w:r w:rsidR="002C5406" w:rsidRPr="002556D5">
        <w:t xml:space="preserve"> </w:t>
      </w:r>
      <w:r w:rsidR="002C5406">
        <w:t xml:space="preserve">систему </w:t>
      </w:r>
      <w:r w:rsidR="009445FA">
        <w:t xml:space="preserve">ортогональных </w:t>
      </w:r>
      <w:r w:rsidR="002C5406">
        <w:t xml:space="preserve">функций </w:t>
      </w:r>
      <w:r w:rsidR="00BE1B20">
        <w:t xml:space="preserve">на отрезке </w:t>
      </w:r>
      <w:r w:rsidR="00934265" w:rsidRPr="00BE1B20">
        <w:rPr>
          <w:position w:val="-10"/>
        </w:rPr>
        <w:object w:dxaOrig="760" w:dyaOrig="340">
          <v:shape id="_x0000_i1048" type="#_x0000_t75" style="width:37.5pt;height:17.25pt" o:ole="">
            <v:imagedata r:id="rId56" o:title=""/>
          </v:shape>
          <o:OLEObject Type="Embed" ProgID="Equation.3" ShapeID="_x0000_i1048" DrawAspect="Content" ObjectID="_1834401080" r:id="rId57"/>
        </w:object>
      </w:r>
      <w:r w:rsidR="00934265" w:rsidRPr="00934265">
        <w:t xml:space="preserve"> </w:t>
      </w:r>
      <w:r w:rsidR="009445FA">
        <w:t xml:space="preserve">со </w:t>
      </w:r>
      <w:r w:rsidR="00BE1B20">
        <w:t>скалярн</w:t>
      </w:r>
      <w:r w:rsidR="009445FA">
        <w:t>ым</w:t>
      </w:r>
      <w:r w:rsidR="00BE1B20">
        <w:t xml:space="preserve"> произведени</w:t>
      </w:r>
      <w:r w:rsidR="009445FA">
        <w:t>ем</w:t>
      </w:r>
    </w:p>
    <w:p w:rsidR="00BE1B20" w:rsidRPr="00430A2F" w:rsidRDefault="00934265" w:rsidP="00BE1B20">
      <w:pPr>
        <w:ind w:firstLine="0"/>
        <w:jc w:val="center"/>
        <w:rPr>
          <w:lang w:val="en-US"/>
        </w:rPr>
      </w:pPr>
      <w:r w:rsidRPr="00BE1B20">
        <w:rPr>
          <w:position w:val="-46"/>
        </w:rPr>
        <w:object w:dxaOrig="3460" w:dyaOrig="1060">
          <v:shape id="_x0000_i1049" type="#_x0000_t75" style="width:173.25pt;height:53.25pt" o:ole="">
            <v:imagedata r:id="rId58" o:title=""/>
          </v:shape>
          <o:OLEObject Type="Embed" ProgID="Equation.3" ShapeID="_x0000_i1049" DrawAspect="Content" ObjectID="_1834401081" r:id="rId59"/>
        </w:object>
      </w:r>
    </w:p>
    <w:p w:rsidR="00331E53" w:rsidRDefault="00BE1B20" w:rsidP="009445FA">
      <w:pPr>
        <w:ind w:firstLine="0"/>
      </w:pPr>
      <w:r>
        <w:t xml:space="preserve">Затем </w:t>
      </w:r>
      <w:r w:rsidR="00934265">
        <w:t xml:space="preserve">для каждой угловой функции со значением </w:t>
      </w:r>
      <w:r w:rsidR="00934265" w:rsidRPr="001E2605">
        <w:rPr>
          <w:position w:val="-12"/>
        </w:rPr>
        <w:object w:dxaOrig="340" w:dyaOrig="380">
          <v:shape id="_x0000_i1050" type="#_x0000_t75" style="width:17.25pt;height:18.75pt" o:ole="">
            <v:imagedata r:id="rId54" o:title=""/>
          </v:shape>
          <o:OLEObject Type="Embed" ProgID="Equation.3" ShapeID="_x0000_i1050" DrawAspect="Content" ObjectID="_1834401082" r:id="rId60"/>
        </w:object>
      </w:r>
      <w:r w:rsidR="00934265">
        <w:t xml:space="preserve"> </w:t>
      </w:r>
      <w:r w:rsidR="002C5406">
        <w:t>строится</w:t>
      </w:r>
      <w:r w:rsidR="00934265">
        <w:t xml:space="preserve"> соответствующее ей</w:t>
      </w:r>
      <w:r w:rsidR="002C5406">
        <w:t xml:space="preserve"> </w:t>
      </w:r>
      <w:r w:rsidR="00934265">
        <w:t>решение</w:t>
      </w:r>
      <w:r>
        <w:t xml:space="preserve"> </w:t>
      </w:r>
      <w:r w:rsidR="00934265">
        <w:t xml:space="preserve">радиального уравнения. </w:t>
      </w:r>
      <w:r w:rsidR="002A4CEC">
        <w:t>Тогда о</w:t>
      </w:r>
      <w:r w:rsidR="00934265">
        <w:t xml:space="preserve">бщее решение уравнения магнитной диффузии </w:t>
      </w:r>
      <w:r w:rsidR="006F0CB6">
        <w:t>получается</w:t>
      </w:r>
      <w:r w:rsidR="00934265">
        <w:t xml:space="preserve"> в виде разложения в ряд по </w:t>
      </w:r>
      <w:r w:rsidR="002A4CEC">
        <w:t>найденным</w:t>
      </w:r>
      <w:r w:rsidR="00934265">
        <w:t xml:space="preserve"> угловым и радиальным функциям.</w:t>
      </w:r>
    </w:p>
    <w:p w:rsidR="00F74466" w:rsidRDefault="009445FA" w:rsidP="00F74466">
      <w:r>
        <w:t>Построенное общее решение зад</w:t>
      </w:r>
      <w:r w:rsidR="00383D35">
        <w:t xml:space="preserve">ает </w:t>
      </w:r>
      <w:r>
        <w:t xml:space="preserve">оператор переноса через стенку, </w:t>
      </w:r>
      <w:r w:rsidR="00B03898">
        <w:t>который</w:t>
      </w:r>
      <w:r>
        <w:t xml:space="preserve"> </w:t>
      </w:r>
      <w:r w:rsidR="00383D35">
        <w:t>диагонализируется</w:t>
      </w:r>
      <w:r>
        <w:t xml:space="preserve"> в базисе стенк</w:t>
      </w:r>
      <w:r w:rsidR="002A4CEC">
        <w:t>и</w:t>
      </w:r>
      <w:r>
        <w:t xml:space="preserve">. В других работах </w:t>
      </w:r>
      <w:r w:rsidR="00383D35">
        <w:t>по</w:t>
      </w:r>
      <w:r>
        <w:t xml:space="preserve"> данн</w:t>
      </w:r>
      <w:r w:rsidR="00383D35">
        <w:t>ой</w:t>
      </w:r>
      <w:r>
        <w:t xml:space="preserve"> тематик</w:t>
      </w:r>
      <w:r w:rsidR="00383D35">
        <w:t xml:space="preserve">е </w:t>
      </w:r>
      <w:r w:rsidR="00EF09A8">
        <w:t xml:space="preserve">этот </w:t>
      </w:r>
      <w:r>
        <w:t xml:space="preserve">оператор </w:t>
      </w:r>
      <w:r w:rsidR="00383D35">
        <w:t>строи</w:t>
      </w:r>
      <w:r w:rsidR="00331E53">
        <w:t>л</w:t>
      </w:r>
      <w:r w:rsidR="00383D35">
        <w:t>ся</w:t>
      </w:r>
      <w:r w:rsidR="00934265">
        <w:t xml:space="preserve"> </w:t>
      </w:r>
      <w:r w:rsidR="00EF09A8">
        <w:t xml:space="preserve">приближенно </w:t>
      </w:r>
      <w:r w:rsidR="00CD56CA">
        <w:t xml:space="preserve">для стенок </w:t>
      </w:r>
      <w:r w:rsidR="00331E53">
        <w:t>без учета их</w:t>
      </w:r>
      <w:r w:rsidR="00A54104">
        <w:t xml:space="preserve"> </w:t>
      </w:r>
      <w:r w:rsidR="00331E53">
        <w:t>кривизны</w:t>
      </w:r>
      <w:r w:rsidR="006F0CB6">
        <w:t xml:space="preserve"> </w:t>
      </w:r>
      <w:r w:rsidR="00331E53">
        <w:t>через</w:t>
      </w:r>
      <w:r w:rsidR="00934265">
        <w:t xml:space="preserve"> </w:t>
      </w:r>
      <w:r>
        <w:t>разложени</w:t>
      </w:r>
      <w:r w:rsidR="00331E53">
        <w:t>е</w:t>
      </w:r>
      <w:r w:rsidR="00EF09A8">
        <w:t xml:space="preserve"> </w:t>
      </w:r>
      <w:r w:rsidR="00331E53">
        <w:t>в</w:t>
      </w:r>
      <w:r>
        <w:t xml:space="preserve"> </w:t>
      </w:r>
      <w:r w:rsidR="00331E53">
        <w:t>ряд</w:t>
      </w:r>
      <w:r>
        <w:t xml:space="preserve"> Фурье. В </w:t>
      </w:r>
      <w:r w:rsidR="00331E53">
        <w:t>предложенной к обсуждению</w:t>
      </w:r>
      <w:r>
        <w:t xml:space="preserve"> работе этот ключевой </w:t>
      </w:r>
      <w:r w:rsidR="00347ED7">
        <w:t xml:space="preserve">для анализа устойчивости плазмы </w:t>
      </w:r>
      <w:r>
        <w:t xml:space="preserve">оператор </w:t>
      </w:r>
      <w:r w:rsidR="00CD56CA">
        <w:t>получен</w:t>
      </w:r>
      <w:r>
        <w:t xml:space="preserve"> в точном виде для стенки с учетом кривизны. </w:t>
      </w:r>
      <w:r w:rsidR="00CD56CA">
        <w:t xml:space="preserve">Этот </w:t>
      </w:r>
      <w:r>
        <w:t xml:space="preserve">результат существенно </w:t>
      </w:r>
      <w:r w:rsidR="00331E53">
        <w:t>упрощает</w:t>
      </w:r>
      <w:r>
        <w:t xml:space="preserve"> а</w:t>
      </w:r>
      <w:r w:rsidR="00CD56CA">
        <w:t>нализ устойчивости плазмы в рассматриваемой геометрической конфигурации.</w:t>
      </w:r>
    </w:p>
    <w:p w:rsidR="00F74466" w:rsidRDefault="00F74466" w:rsidP="00F74466">
      <w:bookmarkStart w:id="0" w:name="_GoBack"/>
      <w:bookmarkEnd w:id="0"/>
    </w:p>
    <w:p w:rsidR="00F74466" w:rsidRPr="00F74466" w:rsidRDefault="004E1F59" w:rsidP="004E1F59">
      <w:pPr>
        <w:ind w:firstLine="0"/>
        <w:jc w:val="left"/>
        <w:rPr>
          <w:b/>
        </w:rPr>
      </w:pPr>
      <w:r w:rsidRPr="004E1F59">
        <w:rPr>
          <w:b/>
        </w:rPr>
        <w:t>Литература</w:t>
      </w:r>
    </w:p>
    <w:p w:rsidR="00BE1B20" w:rsidRDefault="00BE1B20" w:rsidP="002A4CEC">
      <w:pPr>
        <w:pStyle w:val="aa"/>
        <w:numPr>
          <w:ilvl w:val="0"/>
          <w:numId w:val="1"/>
        </w:numPr>
        <w:rPr>
          <w:lang w:val="en-US"/>
        </w:rPr>
      </w:pPr>
      <w:r w:rsidRPr="00BE1B20">
        <w:rPr>
          <w:lang w:val="en-US"/>
        </w:rPr>
        <w:t xml:space="preserve">Pustovitov, V. D. "Plasma stability theory including the resistive wall effects." </w:t>
      </w:r>
      <w:r w:rsidRPr="00383D35">
        <w:rPr>
          <w:rStyle w:val="a9"/>
          <w:i w:val="0"/>
          <w:lang w:val="en-US"/>
        </w:rPr>
        <w:t>Journal of Plasma Physics</w:t>
      </w:r>
      <w:r w:rsidRPr="00383D35">
        <w:rPr>
          <w:i/>
          <w:lang w:val="en-US"/>
        </w:rPr>
        <w:t>,</w:t>
      </w:r>
      <w:r w:rsidRPr="00BE1B20">
        <w:rPr>
          <w:lang w:val="en-US"/>
        </w:rPr>
        <w:t xml:space="preserve"> vol. 81, no. 6, 2015.</w:t>
      </w:r>
    </w:p>
    <w:p w:rsidR="00BE1B20" w:rsidRPr="004E1F59" w:rsidRDefault="004E1F59" w:rsidP="002A4CEC">
      <w:pPr>
        <w:pStyle w:val="aa"/>
        <w:numPr>
          <w:ilvl w:val="0"/>
          <w:numId w:val="1"/>
        </w:numPr>
        <w:rPr>
          <w:lang w:val="en-US"/>
        </w:rPr>
      </w:pPr>
      <w:r w:rsidRPr="004E1F59">
        <w:rPr>
          <w:lang w:val="en-US"/>
        </w:rPr>
        <w:t xml:space="preserve">Pustovitov, V. D. "Theory based recommendations to the resistive wall mode stability studies in tokamaks." </w:t>
      </w:r>
      <w:r w:rsidRPr="00383D35">
        <w:rPr>
          <w:rStyle w:val="a9"/>
          <w:i w:val="0"/>
          <w:lang w:val="en-US"/>
        </w:rPr>
        <w:t>Physics of Plasmas</w:t>
      </w:r>
      <w:r w:rsidRPr="00383D35">
        <w:rPr>
          <w:i/>
          <w:lang w:val="en-US"/>
        </w:rPr>
        <w:t>,</w:t>
      </w:r>
      <w:r w:rsidRPr="004E1F59">
        <w:rPr>
          <w:lang w:val="en-US"/>
        </w:rPr>
        <w:t xml:space="preserve"> vol. 31, no. 2, 2024, 020601.</w:t>
      </w:r>
    </w:p>
    <w:p w:rsidR="004E1F59" w:rsidRPr="004E1F59" w:rsidRDefault="004E1F59" w:rsidP="002A4CEC">
      <w:pPr>
        <w:pStyle w:val="aa"/>
        <w:numPr>
          <w:ilvl w:val="0"/>
          <w:numId w:val="1"/>
        </w:numPr>
        <w:rPr>
          <w:lang w:val="en-US"/>
        </w:rPr>
      </w:pPr>
      <w:r w:rsidRPr="004E1F59">
        <w:rPr>
          <w:lang w:val="en-US"/>
        </w:rPr>
        <w:t xml:space="preserve">Martynov, A. A., et al. "Sideways forces on the wall during early disruption phase in tokamak." </w:t>
      </w:r>
      <w:r w:rsidRPr="00383D35">
        <w:rPr>
          <w:rStyle w:val="a9"/>
          <w:i w:val="0"/>
        </w:rPr>
        <w:t>45th EPS Conference on Plasma Physics</w:t>
      </w:r>
      <w:r>
        <w:t>, 2019, P1.1096.</w:t>
      </w:r>
    </w:p>
    <w:p w:rsidR="004E1F59" w:rsidRPr="004E1F59" w:rsidRDefault="004E1F59" w:rsidP="002A4CEC">
      <w:pPr>
        <w:pStyle w:val="aa"/>
        <w:numPr>
          <w:ilvl w:val="0"/>
          <w:numId w:val="1"/>
        </w:numPr>
        <w:rPr>
          <w:lang w:val="en-US"/>
        </w:rPr>
      </w:pPr>
      <w:r w:rsidRPr="004E1F59">
        <w:rPr>
          <w:lang w:val="en-US"/>
        </w:rPr>
        <w:t xml:space="preserve">Bondeson A., Ward D. J. Stabilization of external modes in tokamaks by resistive walls and plasma rotation //Physical Review Letters. – 1994. – </w:t>
      </w:r>
      <w:r>
        <w:t>Т</w:t>
      </w:r>
      <w:r w:rsidRPr="004E1F59">
        <w:rPr>
          <w:lang w:val="en-US"/>
        </w:rPr>
        <w:t xml:space="preserve">. 72. – №. </w:t>
      </w:r>
      <w:r>
        <w:t>17. – С. 2709.</w:t>
      </w:r>
    </w:p>
    <w:p w:rsidR="004E1F59" w:rsidRDefault="004E1F59" w:rsidP="002A4CEC">
      <w:pPr>
        <w:pStyle w:val="aa"/>
        <w:numPr>
          <w:ilvl w:val="0"/>
          <w:numId w:val="1"/>
        </w:numPr>
        <w:rPr>
          <w:lang w:val="en-US"/>
        </w:rPr>
      </w:pPr>
      <w:r w:rsidRPr="004E1F59">
        <w:rPr>
          <w:lang w:val="en-US"/>
        </w:rPr>
        <w:t xml:space="preserve">Betti R., Freidberg J. P. Stability analysis of resistive wall kink modes in rotating plasmas //Physical review letters. – 1995. – </w:t>
      </w:r>
      <w:r>
        <w:t>Т</w:t>
      </w:r>
      <w:r w:rsidRPr="004E1F59">
        <w:rPr>
          <w:lang w:val="en-US"/>
        </w:rPr>
        <w:t xml:space="preserve">. 74. – №. 15. – </w:t>
      </w:r>
      <w:r>
        <w:t>С</w:t>
      </w:r>
      <w:r w:rsidRPr="004E1F59">
        <w:rPr>
          <w:lang w:val="en-US"/>
        </w:rPr>
        <w:t>. 2949.</w:t>
      </w:r>
    </w:p>
    <w:p w:rsidR="004E1F59" w:rsidRPr="00BE1B20" w:rsidRDefault="004E1F59" w:rsidP="002A4CEC">
      <w:pPr>
        <w:pStyle w:val="aa"/>
        <w:numPr>
          <w:ilvl w:val="0"/>
          <w:numId w:val="1"/>
        </w:numPr>
        <w:rPr>
          <w:lang w:val="en-US"/>
        </w:rPr>
      </w:pPr>
      <w:r w:rsidRPr="004E1F59">
        <w:rPr>
          <w:lang w:val="en-US"/>
        </w:rPr>
        <w:t xml:space="preserve">Umansky M. V., Betti R., Freidberg J. P. Stabilization of the resistive wall mode by flowing metal walls // Physics of Plasmas. 2001. </w:t>
      </w:r>
      <w:r>
        <w:t>Т</w:t>
      </w:r>
      <w:r w:rsidRPr="004E1F59">
        <w:rPr>
          <w:lang w:val="en-US"/>
        </w:rPr>
        <w:t xml:space="preserve">. 8. № 10. </w:t>
      </w:r>
      <w:r>
        <w:t>С</w:t>
      </w:r>
      <w:r w:rsidRPr="004E1F59">
        <w:rPr>
          <w:lang w:val="en-US"/>
        </w:rPr>
        <w:t>. 4427-4434.</w:t>
      </w:r>
    </w:p>
    <w:sectPr w:rsidR="004E1F59" w:rsidRPr="00BE1B20" w:rsidSect="00B934E7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1D55" w:rsidRDefault="00531D55" w:rsidP="00B934E7">
      <w:pPr>
        <w:spacing w:after="0"/>
      </w:pPr>
      <w:r>
        <w:separator/>
      </w:r>
    </w:p>
  </w:endnote>
  <w:endnote w:type="continuationSeparator" w:id="0">
    <w:p w:rsidR="00531D55" w:rsidRDefault="00531D55" w:rsidP="00B934E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1D55" w:rsidRDefault="00531D55" w:rsidP="00B934E7">
      <w:pPr>
        <w:spacing w:after="0"/>
      </w:pPr>
      <w:r>
        <w:separator/>
      </w:r>
    </w:p>
  </w:footnote>
  <w:footnote w:type="continuationSeparator" w:id="0">
    <w:p w:rsidR="00531D55" w:rsidRDefault="00531D55" w:rsidP="00B934E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80B2F"/>
    <w:multiLevelType w:val="hybridMultilevel"/>
    <w:tmpl w:val="967EDF90"/>
    <w:lvl w:ilvl="0" w:tplc="50343DB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C42"/>
    <w:rsid w:val="00031E7A"/>
    <w:rsid w:val="00074260"/>
    <w:rsid w:val="000E7DAB"/>
    <w:rsid w:val="001E2605"/>
    <w:rsid w:val="002556D5"/>
    <w:rsid w:val="002A4CEC"/>
    <w:rsid w:val="002A71AE"/>
    <w:rsid w:val="002C5406"/>
    <w:rsid w:val="00331E53"/>
    <w:rsid w:val="00347ED7"/>
    <w:rsid w:val="00372B83"/>
    <w:rsid w:val="00383D35"/>
    <w:rsid w:val="00430A2F"/>
    <w:rsid w:val="004953F5"/>
    <w:rsid w:val="004E1F59"/>
    <w:rsid w:val="00531D55"/>
    <w:rsid w:val="006C30DE"/>
    <w:rsid w:val="006D4CEB"/>
    <w:rsid w:val="006F0CB6"/>
    <w:rsid w:val="006F153C"/>
    <w:rsid w:val="00774426"/>
    <w:rsid w:val="007A7488"/>
    <w:rsid w:val="007B501D"/>
    <w:rsid w:val="008A0BE1"/>
    <w:rsid w:val="00934265"/>
    <w:rsid w:val="009445FA"/>
    <w:rsid w:val="00976341"/>
    <w:rsid w:val="009C277F"/>
    <w:rsid w:val="009D5285"/>
    <w:rsid w:val="00A077C8"/>
    <w:rsid w:val="00A17EBB"/>
    <w:rsid w:val="00A54104"/>
    <w:rsid w:val="00A97C28"/>
    <w:rsid w:val="00AC313F"/>
    <w:rsid w:val="00AE489D"/>
    <w:rsid w:val="00B03898"/>
    <w:rsid w:val="00B14577"/>
    <w:rsid w:val="00B602E6"/>
    <w:rsid w:val="00B934E7"/>
    <w:rsid w:val="00BC4EC7"/>
    <w:rsid w:val="00BE1B20"/>
    <w:rsid w:val="00BF58B9"/>
    <w:rsid w:val="00C04C42"/>
    <w:rsid w:val="00C60377"/>
    <w:rsid w:val="00CD56CA"/>
    <w:rsid w:val="00CF7CDC"/>
    <w:rsid w:val="00D03F47"/>
    <w:rsid w:val="00D04701"/>
    <w:rsid w:val="00D7261D"/>
    <w:rsid w:val="00D85636"/>
    <w:rsid w:val="00DF6E0F"/>
    <w:rsid w:val="00E96A69"/>
    <w:rsid w:val="00EF09A8"/>
    <w:rsid w:val="00F124F5"/>
    <w:rsid w:val="00F74466"/>
    <w:rsid w:val="00F94765"/>
    <w:rsid w:val="00FB3C3D"/>
    <w:rsid w:val="00FE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F676C"/>
  <w15:chartTrackingRefBased/>
  <w15:docId w15:val="{D414FD6A-D970-46B9-A0E4-646E1EA18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4CEB"/>
    <w:pPr>
      <w:spacing w:after="120" w:line="240" w:lineRule="auto"/>
      <w:ind w:firstLine="397"/>
      <w:contextualSpacing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31E7A"/>
    <w:rPr>
      <w:b/>
      <w:bCs/>
    </w:rPr>
  </w:style>
  <w:style w:type="character" w:styleId="a4">
    <w:name w:val="Hyperlink"/>
    <w:basedOn w:val="a0"/>
    <w:uiPriority w:val="99"/>
    <w:unhideWhenUsed/>
    <w:rsid w:val="00031E7A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B934E7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B934E7"/>
    <w:rPr>
      <w:rFonts w:ascii="Times New Roman" w:hAnsi="Times New Roman"/>
      <w:sz w:val="24"/>
    </w:rPr>
  </w:style>
  <w:style w:type="paragraph" w:styleId="a7">
    <w:name w:val="footer"/>
    <w:basedOn w:val="a"/>
    <w:link w:val="a8"/>
    <w:uiPriority w:val="99"/>
    <w:unhideWhenUsed/>
    <w:rsid w:val="00B934E7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B934E7"/>
    <w:rPr>
      <w:rFonts w:ascii="Times New Roman" w:hAnsi="Times New Roman"/>
      <w:sz w:val="24"/>
    </w:rPr>
  </w:style>
  <w:style w:type="character" w:styleId="a9">
    <w:name w:val="Emphasis"/>
    <w:basedOn w:val="a0"/>
    <w:uiPriority w:val="20"/>
    <w:qFormat/>
    <w:rsid w:val="00BE1B20"/>
    <w:rPr>
      <w:i/>
      <w:iCs/>
    </w:rPr>
  </w:style>
  <w:style w:type="paragraph" w:styleId="aa">
    <w:name w:val="List Paragraph"/>
    <w:basedOn w:val="a"/>
    <w:uiPriority w:val="34"/>
    <w:qFormat/>
    <w:rsid w:val="00BE1B20"/>
    <w:pPr>
      <w:ind w:left="720"/>
    </w:pPr>
  </w:style>
  <w:style w:type="paragraph" w:styleId="ab">
    <w:name w:val="caption"/>
    <w:basedOn w:val="a"/>
    <w:next w:val="a"/>
    <w:uiPriority w:val="35"/>
    <w:unhideWhenUsed/>
    <w:qFormat/>
    <w:rsid w:val="000E7DAB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5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55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52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2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oleObject" Target="embeddings/oleObject15.bin"/><Relationship Id="rId21" Type="http://schemas.openxmlformats.org/officeDocument/2006/relationships/oleObject" Target="embeddings/oleObject6.bin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oleObject" Target="embeddings/oleObject19.bin"/><Relationship Id="rId50" Type="http://schemas.openxmlformats.org/officeDocument/2006/relationships/image" Target="media/image22.wmf"/><Relationship Id="rId55" Type="http://schemas.openxmlformats.org/officeDocument/2006/relationships/oleObject" Target="embeddings/oleObject23.bin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oleObject" Target="embeddings/oleObject10.bin"/><Relationship Id="rId41" Type="http://schemas.openxmlformats.org/officeDocument/2006/relationships/oleObject" Target="embeddings/oleObject16.bin"/><Relationship Id="rId54" Type="http://schemas.openxmlformats.org/officeDocument/2006/relationships/image" Target="media/image24.wmf"/><Relationship Id="rId62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4.bin"/><Relationship Id="rId40" Type="http://schemas.openxmlformats.org/officeDocument/2006/relationships/image" Target="media/image17.wmf"/><Relationship Id="rId45" Type="http://schemas.openxmlformats.org/officeDocument/2006/relationships/oleObject" Target="embeddings/oleObject18.bin"/><Relationship Id="rId53" Type="http://schemas.openxmlformats.org/officeDocument/2006/relationships/oleObject" Target="embeddings/oleObject22.bin"/><Relationship Id="rId58" Type="http://schemas.openxmlformats.org/officeDocument/2006/relationships/image" Target="media/image26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7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oleObject" Target="embeddings/oleObject20.bin"/><Relationship Id="rId57" Type="http://schemas.openxmlformats.org/officeDocument/2006/relationships/oleObject" Target="embeddings/oleObject24.bin"/><Relationship Id="rId61" Type="http://schemas.openxmlformats.org/officeDocument/2006/relationships/fontTable" Target="fontTable.xml"/><Relationship Id="rId10" Type="http://schemas.openxmlformats.org/officeDocument/2006/relationships/image" Target="media/image2.wmf"/><Relationship Id="rId19" Type="http://schemas.openxmlformats.org/officeDocument/2006/relationships/oleObject" Target="embeddings/oleObject5.bin"/><Relationship Id="rId31" Type="http://schemas.openxmlformats.org/officeDocument/2006/relationships/oleObject" Target="embeddings/oleObject11.bin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oleObject" Target="embeddings/oleObject26.bin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9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3.bin"/><Relationship Id="rId43" Type="http://schemas.openxmlformats.org/officeDocument/2006/relationships/oleObject" Target="embeddings/oleObject17.bin"/><Relationship Id="rId48" Type="http://schemas.openxmlformats.org/officeDocument/2006/relationships/image" Target="media/image21.wmf"/><Relationship Id="rId56" Type="http://schemas.openxmlformats.org/officeDocument/2006/relationships/image" Target="media/image25.wmf"/><Relationship Id="rId8" Type="http://schemas.openxmlformats.org/officeDocument/2006/relationships/hyperlink" Target="mailto:lispandhaskell@gmail.com" TargetMode="External"/><Relationship Id="rId51" Type="http://schemas.openxmlformats.org/officeDocument/2006/relationships/oleObject" Target="embeddings/oleObject21.bin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8.bin"/><Relationship Id="rId33" Type="http://schemas.openxmlformats.org/officeDocument/2006/relationships/oleObject" Target="embeddings/oleObject12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oleObject" Target="embeddings/oleObject25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85748E-ACD1-4689-9B1F-51818B46E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840</Words>
  <Characters>4790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Ефим</dc:creator>
  <cp:keywords/>
  <dc:description/>
  <cp:lastModifiedBy>Ефим</cp:lastModifiedBy>
  <cp:revision>2</cp:revision>
  <dcterms:created xsi:type="dcterms:W3CDTF">2026-03-07T12:04:00Z</dcterms:created>
  <dcterms:modified xsi:type="dcterms:W3CDTF">2026-03-07T12:04:00Z</dcterms:modified>
</cp:coreProperties>
</file>