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Численная м</w:t>
      </w:r>
      <w:r>
        <w:rPr>
          <w:rFonts w:cs="Times New Roman" w:ascii="Times New Roman" w:hAnsi="Times New Roman"/>
          <w:b/>
          <w:sz w:val="28"/>
          <w:szCs w:val="28"/>
        </w:rPr>
        <w:t xml:space="preserve">одель </w:t>
      </w:r>
      <w:r>
        <w:rPr>
          <w:rFonts w:cs="Times New Roman" w:ascii="Times New Roman" w:hAnsi="Times New Roman"/>
          <w:b/>
          <w:sz w:val="28"/>
          <w:szCs w:val="28"/>
        </w:rPr>
        <w:t>смены</w:t>
      </w:r>
      <w:r>
        <w:rPr>
          <w:rFonts w:cs="Times New Roman" w:ascii="Times New Roman" w:hAnsi="Times New Roman"/>
          <w:b/>
          <w:sz w:val="28"/>
          <w:szCs w:val="28"/>
        </w:rPr>
        <w:t xml:space="preserve"> фазы крупномасштабной анизотропии галактических космических лучей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i/>
          <w:i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</w:rPr>
        <w:t>А. И. Перятинская</w:t>
      </w:r>
      <w:r>
        <w:rPr>
          <w:rFonts w:cs="Times New Roman" w:ascii="Times New Roman" w:hAnsi="Times New Roman"/>
          <w:vertAlign w:val="superscript"/>
        </w:rPr>
        <w:t xml:space="preserve">1,2 </w:t>
      </w:r>
      <w:r>
        <w:rPr>
          <w:rFonts w:cs="Times New Roman" w:ascii="Times New Roman" w:hAnsi="Times New Roman"/>
        </w:rPr>
        <w:t>, И. А. Кудряшов</w:t>
      </w:r>
      <w:r>
        <w:rPr>
          <w:rFonts w:cs="Times New Roman" w:ascii="Times New Roman" w:hAnsi="Times New Roman"/>
          <w:vertAlign w:val="superscript"/>
        </w:rPr>
        <w:t>1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i/>
          <w:i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i/>
          <w:color w:val="000000" w:themeColor="text1"/>
          <w:sz w:val="22"/>
          <w:szCs w:val="22"/>
        </w:rPr>
      </w:r>
    </w:p>
    <w:p>
      <w:pPr>
        <w:pStyle w:val="Normal"/>
        <w:widowControl w:val="false"/>
        <w:spacing w:before="0" w:after="120"/>
        <w:jc w:val="center"/>
        <w:rPr/>
      </w:pPr>
      <w:r>
        <w:rPr>
          <w:rFonts w:cs="Times New Roman" w:ascii="Times New Roman" w:hAnsi="Times New Roman"/>
          <w:i/>
          <w:iCs/>
          <w:color w:val="000000" w:themeColor="text1"/>
          <w:sz w:val="22"/>
          <w:szCs w:val="22"/>
          <w:vertAlign w:val="superscript"/>
        </w:rPr>
        <w:t>1</w:t>
      </w:r>
      <w:r>
        <w:rPr>
          <w:rFonts w:cs="Times New Roman" w:ascii="Times New Roman" w:hAnsi="Times New Roman"/>
          <w:i/>
          <w:color w:val="000000" w:themeColor="text1"/>
          <w:sz w:val="22"/>
          <w:szCs w:val="22"/>
        </w:rPr>
        <w:t xml:space="preserve"> </w:t>
      </w:r>
      <w:hyperlink r:id="rId2" w:tgtFrame="Перейти на страницу подразделения">
        <w:r>
          <w:rPr>
            <w:rStyle w:val="InternetLink"/>
            <w:rFonts w:cs="Times New Roman" w:ascii="Times New Roman" w:hAnsi="Times New Roman"/>
            <w:i/>
            <w:color w:val="000000" w:themeColor="text1"/>
            <w:sz w:val="22"/>
            <w:szCs w:val="22"/>
            <w:u w:val="none"/>
            <w:shd w:fill="FFFFFF" w:val="clear"/>
          </w:rPr>
          <w:t>Научно-исследовательский институт ядерной физики имени Д.В. Скобельцына</w:t>
        </w:r>
      </w:hyperlink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i/>
          <w:i/>
          <w:iCs/>
          <w:sz w:val="22"/>
          <w:szCs w:val="22"/>
        </w:rPr>
      </w:pPr>
      <w:bookmarkStart w:id="0" w:name="_GoBack"/>
      <w:bookmarkEnd w:id="0"/>
      <w:r>
        <w:rPr>
          <w:rFonts w:cs="Times New Roman" w:ascii="Times New Roman" w:hAnsi="Times New Roman"/>
          <w:i/>
          <w:sz w:val="22"/>
          <w:vertAlign w:val="superscript"/>
        </w:rPr>
        <w:t>2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  <w:br/>
        <w:t>физический факультет, Москва, Россия</w:t>
      </w:r>
    </w:p>
    <w:p>
      <w:pPr>
        <w:pStyle w:val="Normal"/>
        <w:widowControl w:val="false"/>
        <w:spacing w:before="0"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en-US"/>
        </w:rPr>
        <w:t>E</w:t>
      </w:r>
      <w:r>
        <w:rPr>
          <w:rFonts w:cs="Times New Roman" w:ascii="Times New Roman" w:hAnsi="Times New Roman"/>
          <w:sz w:val="22"/>
          <w:szCs w:val="22"/>
        </w:rPr>
        <w:t>–</w:t>
      </w:r>
      <w:r>
        <w:rPr>
          <w:rFonts w:cs="Times New Roman" w:ascii="Times New Roman" w:hAnsi="Times New Roman"/>
          <w:sz w:val="22"/>
          <w:szCs w:val="22"/>
          <w:lang w:val="en-US"/>
        </w:rPr>
        <w:t>mail</w:t>
      </w:r>
      <w:r>
        <w:rPr>
          <w:rFonts w:cs="Times New Roman" w:ascii="Times New Roman" w:hAnsi="Times New Roman"/>
          <w:sz w:val="22"/>
          <w:szCs w:val="22"/>
        </w:rPr>
        <w:t xml:space="preserve">: </w:t>
      </w:r>
      <w:r>
        <w:rPr>
          <w:rFonts w:cs="Times New Roman" w:ascii="Times New Roman" w:hAnsi="Times New Roman"/>
          <w:sz w:val="22"/>
          <w:szCs w:val="22"/>
          <w:lang w:val="en-US"/>
        </w:rPr>
        <w:t>szsalexvay</w:t>
      </w:r>
      <w:r>
        <w:rPr>
          <w:rFonts w:cs="Times New Roman" w:ascii="Times New Roman" w:hAnsi="Times New Roman"/>
          <w:sz w:val="22"/>
          <w:szCs w:val="22"/>
        </w:rPr>
        <w:t>@</w:t>
      </w:r>
      <w:r>
        <w:rPr>
          <w:rFonts w:cs="Times New Roman" w:ascii="Times New Roman" w:hAnsi="Times New Roman"/>
          <w:sz w:val="22"/>
          <w:szCs w:val="22"/>
          <w:lang w:val="en-US"/>
        </w:rPr>
        <w:t>gmail</w:t>
      </w:r>
      <w:r>
        <w:rPr>
          <w:rFonts w:cs="Times New Roman" w:ascii="Times New Roman" w:hAnsi="Times New Roman"/>
          <w:sz w:val="22"/>
          <w:szCs w:val="22"/>
        </w:rPr>
        <w:t>.</w:t>
      </w:r>
      <w:r>
        <w:rPr>
          <w:rFonts w:cs="Times New Roman" w:ascii="Times New Roman" w:hAnsi="Times New Roman"/>
          <w:sz w:val="22"/>
          <w:szCs w:val="22"/>
          <w:lang w:val="en-US"/>
        </w:rPr>
        <w:t>com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 w:cs="Times New Roman"/>
          <w:color w:val="222222"/>
        </w:rPr>
      </w:pPr>
      <w:r>
        <w:rPr>
          <w:rFonts w:cs="Times New Roman" w:ascii="Times New Roman" w:hAnsi="Times New Roman"/>
          <w:color w:val="222222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Существуют две основных гипотезы </w:t>
      </w:r>
      <w:r>
        <w:rPr>
          <w:rFonts w:cs="Times New Roman" w:ascii="Times New Roman" w:hAnsi="Times New Roman"/>
        </w:rPr>
        <w:t>происхождения крупномасштабной</w:t>
      </w:r>
      <w:r>
        <w:rPr>
          <w:rFonts w:cs="Times New Roman" w:ascii="Times New Roman" w:hAnsi="Times New Roman"/>
        </w:rPr>
        <w:t xml:space="preserve"> анизотропии </w:t>
      </w:r>
      <w:r>
        <w:rPr>
          <w:rFonts w:cs="Times New Roman" w:ascii="Times New Roman" w:hAnsi="Times New Roman"/>
        </w:rPr>
        <w:t>галактических</w:t>
      </w:r>
      <w:r>
        <w:rPr>
          <w:rFonts w:cs="Times New Roman" w:ascii="Times New Roman" w:hAnsi="Times New Roman"/>
        </w:rPr>
        <w:t xml:space="preserve"> космических лучей </w:t>
      </w:r>
      <w:r>
        <w:rPr>
          <w:rFonts w:cs="Times New Roman" w:ascii="Times New Roman" w:hAnsi="Times New Roman"/>
        </w:rPr>
        <w:t>(ГКЛ)</w:t>
      </w:r>
      <w:r>
        <w:rPr>
          <w:rFonts w:cs="Times New Roman" w:ascii="Times New Roman" w:hAnsi="Times New Roman"/>
        </w:rPr>
        <w:t xml:space="preserve">. Первая </w:t>
      </w:r>
      <w:r>
        <w:rPr>
          <w:rFonts w:cs="Times New Roman" w:ascii="Times New Roman" w:hAnsi="Times New Roman"/>
        </w:rPr>
        <w:t>связывает анизотропию со вкладо</w:t>
      </w:r>
      <w:r>
        <w:rPr>
          <w:rFonts w:cs="Times New Roman" w:ascii="Times New Roman" w:hAnsi="Times New Roman"/>
        </w:rPr>
        <w:t>м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близких источников: остатк</w:t>
      </w:r>
      <w:r>
        <w:rPr>
          <w:rFonts w:cs="Times New Roman" w:ascii="Times New Roman" w:hAnsi="Times New Roman"/>
        </w:rPr>
        <w:t>ов</w:t>
      </w:r>
      <w:r>
        <w:rPr>
          <w:rFonts w:cs="Times New Roman" w:ascii="Times New Roman" w:hAnsi="Times New Roman"/>
        </w:rPr>
        <w:t xml:space="preserve"> сверхновых, к примеру, RX J0852.0-4622 (Vela Junior) и пульсаров, к примеру, PSR J0633+1746 (Geminga) [1]. Близкие источники </w:t>
      </w:r>
      <w:r>
        <w:rPr>
          <w:rFonts w:cs="Times New Roman" w:ascii="Times New Roman" w:hAnsi="Times New Roman"/>
        </w:rPr>
        <w:t>способны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формировать градиент плотности частиц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</w:rPr>
        <w:t>тем самым создавать анизотропию потока частиц в</w:t>
      </w:r>
      <w:r>
        <w:rPr>
          <w:rFonts w:cs="Times New Roman" w:ascii="Times New Roman" w:hAnsi="Times New Roman"/>
        </w:rPr>
        <w:t xml:space="preserve"> области наблюдения [2 — 5]. Вторая гипотеза </w:t>
      </w:r>
      <w:r>
        <w:rPr>
          <w:rFonts w:cs="Times New Roman" w:ascii="Times New Roman" w:hAnsi="Times New Roman"/>
        </w:rPr>
        <w:t>связывает анизотропию с</w:t>
      </w:r>
      <w:r>
        <w:rPr>
          <w:rFonts w:cs="Times New Roman" w:ascii="Times New Roman" w:hAnsi="Times New Roman"/>
        </w:rPr>
        <w:t xml:space="preserve"> влияние</w:t>
      </w:r>
      <w:r>
        <w:rPr>
          <w:rFonts w:cs="Times New Roman" w:ascii="Times New Roman" w:hAnsi="Times New Roman"/>
        </w:rPr>
        <w:t>м</w:t>
      </w:r>
      <w:r>
        <w:rPr>
          <w:rFonts w:cs="Times New Roman" w:ascii="Times New Roman" w:hAnsi="Times New Roman"/>
        </w:rPr>
        <w:t xml:space="preserve"> местного межзвездного магнитного поля, </w:t>
      </w:r>
      <w:r>
        <w:rPr>
          <w:rFonts w:cs="Times New Roman" w:ascii="Times New Roman" w:hAnsi="Times New Roman"/>
        </w:rPr>
        <w:t>в следствии которого</w:t>
      </w:r>
      <w:r>
        <w:rPr>
          <w:rFonts w:cs="Times New Roman" w:ascii="Times New Roman" w:hAnsi="Times New Roman"/>
        </w:rPr>
        <w:t xml:space="preserve"> диффузия </w:t>
      </w:r>
      <w:r>
        <w:rPr>
          <w:rFonts w:cs="Times New Roman" w:ascii="Times New Roman" w:hAnsi="Times New Roman"/>
        </w:rPr>
        <w:t>ГКЛ</w:t>
      </w:r>
      <w:r>
        <w:rPr>
          <w:rFonts w:cs="Times New Roman" w:ascii="Times New Roman" w:hAnsi="Times New Roman"/>
        </w:rPr>
        <w:t xml:space="preserve"> становится </w:t>
      </w:r>
      <w:r>
        <w:rPr>
          <w:rFonts w:cs="Times New Roman" w:ascii="Times New Roman" w:hAnsi="Times New Roman"/>
        </w:rPr>
        <w:t>сильнее</w:t>
      </w:r>
      <w:r>
        <w:rPr>
          <w:rFonts w:cs="Times New Roman" w:ascii="Times New Roman" w:hAnsi="Times New Roman"/>
        </w:rPr>
        <w:t xml:space="preserve"> вдоль направления поля, </w:t>
      </w:r>
      <w:r>
        <w:rPr>
          <w:rFonts w:cs="Times New Roman" w:ascii="Times New Roman" w:hAnsi="Times New Roman"/>
        </w:rPr>
        <w:t>нежели</w:t>
      </w:r>
      <w:r>
        <w:rPr>
          <w:rFonts w:cs="Times New Roman" w:ascii="Times New Roman" w:hAnsi="Times New Roman"/>
        </w:rPr>
        <w:t xml:space="preserve"> в перпендикулярном направлении [6 —8]. </w:t>
      </w:r>
      <w:r>
        <w:rPr>
          <w:rFonts w:cs="Times New Roman" w:ascii="Times New Roman" w:hAnsi="Times New Roman"/>
        </w:rPr>
        <w:t>Рассматриваются также смешанные сценарии, объединяющие оба механизма</w:t>
      </w:r>
      <w:r>
        <w:rPr>
          <w:rFonts w:cs="Times New Roman" w:ascii="Times New Roman" w:hAnsi="Times New Roman"/>
        </w:rPr>
        <w:t xml:space="preserve"> [9]. Однако </w:t>
      </w:r>
      <w:r>
        <w:rPr>
          <w:rFonts w:cs="Times New Roman" w:ascii="Times New Roman" w:hAnsi="Times New Roman"/>
        </w:rPr>
        <w:t xml:space="preserve">описанные подходы являются макроскопическими и в них </w:t>
      </w:r>
      <w:r>
        <w:rPr>
          <w:rFonts w:cs="Times New Roman" w:ascii="Times New Roman" w:hAnsi="Times New Roman"/>
        </w:rPr>
        <w:t xml:space="preserve">не учитываются локальные особенности поля в точке наблюдения, </w:t>
      </w:r>
      <w:r>
        <w:rPr>
          <w:rFonts w:cs="Times New Roman" w:ascii="Times New Roman" w:hAnsi="Times New Roman"/>
        </w:rPr>
        <w:t>которые могут существенно менять наблюдаемую фазу анизотропии.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t>Цель</w:t>
      </w:r>
      <w:r>
        <w:rPr>
          <w:rFonts w:cs="Times New Roman" w:ascii="Times New Roman" w:hAnsi="Times New Roman"/>
        </w:rPr>
        <w:t xml:space="preserve"> данной рабо</w:t>
      </w:r>
      <w:r>
        <w:rPr>
          <w:rFonts w:cs="Times New Roman" w:ascii="Times New Roman" w:hAnsi="Times New Roman"/>
        </w:rPr>
        <w:t>ты — показать, что наблюдаемое изменение фазы дипольной и квадрупольной анизотропии является следствием изменения режима распространения частиц при росте их энергиии и определяется свойствами локального магнитного поля. Для этого</w:t>
      </w:r>
      <w:r>
        <w:rPr>
          <w:rFonts w:cs="Times New Roman" w:ascii="Times New Roman" w:hAnsi="Times New Roman"/>
        </w:rPr>
        <w:t xml:space="preserve"> используется микроскопический подход, </w:t>
      </w:r>
      <w:r>
        <w:rPr>
          <w:rFonts w:cs="Times New Roman" w:ascii="Times New Roman" w:hAnsi="Times New Roman"/>
        </w:rPr>
        <w:t>основанный на прямом моделировании распространения частиц в магнитном поле, являющимся суперпозицией случайного изотропного магнитного поля с колмогоровским спектром турбулентности и постоянным линейным полем.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Ключевым моментом данного подход</w:t>
      </w:r>
      <w:r>
        <w:rPr>
          <w:rFonts w:cs="Times New Roman" w:ascii="Times New Roman" w:hAnsi="Times New Roman"/>
        </w:rPr>
        <w:t>а</w:t>
      </w:r>
      <w:r>
        <w:rPr>
          <w:rFonts w:cs="Times New Roman" w:ascii="Times New Roman" w:hAnsi="Times New Roman"/>
        </w:rPr>
        <w:t xml:space="preserve"> является выделение области перехода частиц от одномерной диффузии вдоль одной магнитной линии к режиму классической анизотропной диффузии.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Т</w:t>
      </w:r>
      <w:r>
        <w:rPr>
          <w:rFonts w:cs="Times New Roman" w:ascii="Times New Roman" w:hAnsi="Times New Roman"/>
        </w:rPr>
        <w:t>екущ</w:t>
      </w:r>
      <w:r>
        <w:rPr>
          <w:rFonts w:cs="Times New Roman" w:ascii="Times New Roman" w:hAnsi="Times New Roman"/>
        </w:rPr>
        <w:t>ая</w:t>
      </w:r>
      <w:r>
        <w:rPr>
          <w:rFonts w:cs="Times New Roman" w:ascii="Times New Roman" w:hAnsi="Times New Roman"/>
        </w:rPr>
        <w:t xml:space="preserve"> работ</w:t>
      </w:r>
      <w:r>
        <w:rPr>
          <w:rFonts w:cs="Times New Roman" w:ascii="Times New Roman" w:hAnsi="Times New Roman"/>
        </w:rPr>
        <w:t>а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демонстрирует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</w:rPr>
        <w:t xml:space="preserve">что </w:t>
      </w:r>
      <w:r>
        <w:rPr>
          <w:rFonts w:cs="Times New Roman" w:ascii="Times New Roman" w:hAnsi="Times New Roman"/>
        </w:rPr>
        <w:t>и</w:t>
      </w:r>
      <w:r>
        <w:rPr>
          <w:rFonts w:cs="Times New Roman" w:ascii="Times New Roman" w:hAnsi="Times New Roman"/>
        </w:rPr>
        <w:t>зменение фазы дипольной и квадрупольной анизотропии естественно интерпретируется как смена доминирующего механизма распростране</w:t>
      </w:r>
      <w:r>
        <w:rPr>
          <w:rFonts w:cs="Times New Roman" w:ascii="Times New Roman" w:hAnsi="Times New Roman"/>
        </w:rPr>
        <w:t>н</w:t>
      </w:r>
      <w:r>
        <w:rPr>
          <w:rFonts w:cs="Times New Roman" w:ascii="Times New Roman" w:hAnsi="Times New Roman"/>
        </w:rPr>
        <w:t>ия</w:t>
      </w:r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</w:rPr>
        <w:t>При н</w:t>
      </w:r>
      <w:r>
        <w:rPr>
          <w:rFonts w:cs="Times New Roman" w:ascii="Times New Roman" w:hAnsi="Times New Roman"/>
        </w:rPr>
        <w:t xml:space="preserve">изких энергиях (до </w:t>
      </w:r>
      <w:r>
        <w:rPr>
          <w:rFonts w:cs="Times New Roman" w:ascii="Times New Roman" w:hAnsi="Times New Roman"/>
        </w:rPr>
        <w:t>~</w:t>
      </w:r>
      <w:r>
        <w:rPr>
          <w:rFonts w:cs="Times New Roman" w:ascii="Times New Roman" w:hAnsi="Times New Roman"/>
        </w:rPr>
        <w:t>10^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ГэВ*) движение заряженных частиц определяется конфигурацией магнитного поля: каждая частица летит преимущественно вдоль одной и той же магнитной линии на протяжении всего своего пути. При этом к наблюдателю частицы низких энергий прилетают преимущественно </w:t>
      </w:r>
      <w:r>
        <w:rPr>
          <w:rFonts w:cs="Times New Roman" w:ascii="Times New Roman" w:hAnsi="Times New Roman"/>
        </w:rPr>
        <w:t>по</w:t>
      </w:r>
      <w:r>
        <w:rPr>
          <w:rFonts w:cs="Times New Roman" w:ascii="Times New Roman" w:hAnsi="Times New Roman"/>
        </w:rPr>
        <w:t xml:space="preserve"> направлени</w:t>
      </w:r>
      <w:r>
        <w:rPr>
          <w:rFonts w:cs="Times New Roman" w:ascii="Times New Roman" w:hAnsi="Times New Roman"/>
        </w:rPr>
        <w:t>ю</w:t>
      </w:r>
      <w:r>
        <w:rPr>
          <w:rFonts w:cs="Times New Roman" w:ascii="Times New Roman" w:hAnsi="Times New Roman"/>
        </w:rPr>
        <w:t xml:space="preserve">, задаваемого соответствующей магнитной линией. </w:t>
      </w:r>
      <w:r>
        <w:rPr>
          <w:rFonts w:cs="Times New Roman" w:ascii="Times New Roman" w:hAnsi="Times New Roman"/>
        </w:rPr>
        <w:t>В этом режме карта прихода частиц в системе координат, сопутствующей магнитной трубке, на сфере вокруг наблюдателя близка к антиподально-симметричной, а ведущий вклад дает квадрупольная компонента. При этом, интенсивности полюсов квадруполя различны, что порождает дипольную компоненту, направление которой совпадает с квадруполем.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При этом</w:t>
      </w:r>
      <w:r>
        <w:rPr>
          <w:rFonts w:cs="Times New Roman" w:ascii="Times New Roman" w:hAnsi="Times New Roman"/>
        </w:rPr>
        <w:t xml:space="preserve"> высоких энергиях (от </w:t>
      </w:r>
      <w:r>
        <w:rPr>
          <w:rFonts w:cs="Times New Roman" w:ascii="Times New Roman" w:hAnsi="Times New Roman"/>
        </w:rPr>
        <w:t>~</w:t>
      </w:r>
      <w:r>
        <w:rPr>
          <w:rFonts w:cs="Times New Roman" w:ascii="Times New Roman" w:hAnsi="Times New Roman"/>
        </w:rPr>
        <w:t>10^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 xml:space="preserve"> ГэВ*) </w:t>
      </w:r>
      <w:r>
        <w:rPr>
          <w:rFonts w:cs="Times New Roman" w:ascii="Times New Roman" w:hAnsi="Times New Roman"/>
        </w:rPr>
        <w:t xml:space="preserve">траектории частиц не коррелируют с конкретной магнитной трубкой, и определяющим становится вклад крупномасштабной структуры поля: </w:t>
      </w:r>
      <w:r>
        <w:rPr>
          <w:rFonts w:cs="Times New Roman" w:ascii="Times New Roman" w:hAnsi="Times New Roman"/>
        </w:rPr>
        <w:t xml:space="preserve">фаза анизотропии </w:t>
      </w:r>
      <w:r>
        <w:rPr>
          <w:rFonts w:cs="Times New Roman" w:ascii="Times New Roman" w:hAnsi="Times New Roman"/>
        </w:rPr>
        <w:t>совпадает с направлением регулярной компоненты магнитного поля.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Также </w:t>
      </w:r>
      <w:r>
        <w:rPr>
          <w:rFonts w:cs="Times New Roman" w:ascii="Times New Roman" w:hAnsi="Times New Roman"/>
        </w:rPr>
        <w:t>оказано, что л</w:t>
      </w:r>
      <w:r>
        <w:rPr>
          <w:rFonts w:cs="Times New Roman" w:ascii="Times New Roman" w:hAnsi="Times New Roman"/>
        </w:rPr>
        <w:t xml:space="preserve">окальная геометрия магнитного поля, в частности ориентация области корреляции магнитных линий турбулентного поля относительно регурярной компоненты, </w:t>
      </w:r>
      <w:r>
        <w:rPr>
          <w:rFonts w:cs="Times New Roman" w:ascii="Times New Roman" w:hAnsi="Times New Roman"/>
        </w:rPr>
        <w:t>определяет энергию нач</w:t>
      </w:r>
      <w:r>
        <w:rPr>
          <w:rFonts w:cs="Times New Roman" w:ascii="Times New Roman" w:hAnsi="Times New Roman"/>
        </w:rPr>
        <w:t>ала</w:t>
      </w:r>
      <w:r>
        <w:rPr>
          <w:rFonts w:cs="Times New Roman" w:ascii="Times New Roman" w:hAnsi="Times New Roman"/>
        </w:rPr>
        <w:t xml:space="preserve"> изменени</w:t>
      </w:r>
      <w:r>
        <w:rPr>
          <w:rFonts w:cs="Times New Roman" w:ascii="Times New Roman" w:hAnsi="Times New Roman"/>
        </w:rPr>
        <w:t>я</w:t>
      </w:r>
      <w:r>
        <w:rPr>
          <w:rFonts w:cs="Times New Roman" w:ascii="Times New Roman" w:hAnsi="Times New Roman"/>
        </w:rPr>
        <w:t xml:space="preserve"> фазы </w:t>
      </w:r>
      <w:r>
        <w:rPr>
          <w:rFonts w:cs="Times New Roman" w:ascii="Times New Roman" w:hAnsi="Times New Roman"/>
        </w:rPr>
        <w:t>анизотропии</w:t>
      </w:r>
      <w:r>
        <w:rPr>
          <w:rFonts w:cs="Times New Roman" w:ascii="Times New Roman" w:hAnsi="Times New Roman"/>
        </w:rPr>
        <w:t xml:space="preserve"> при фиксированных средних мощностях компонент поля. 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t>Таким образом, в работе предолжено универсальное объяснение возникновения изменения фазы крупномасштабной анизотропии.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</w:rPr>
      </w:pPr>
      <w:r>
        <w:rPr/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В пунктах 1 и 2 энергии перехода даны для ортогональной взаимной ориентации компонент полей.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1. </w:t>
      </w:r>
      <w:r>
        <w:rPr>
          <w:rFonts w:ascii="Times New Roman" w:hAnsi="Times New Roman"/>
          <w:i/>
          <w:sz w:val="22"/>
          <w:szCs w:val="22"/>
          <w:lang w:val="en-US"/>
        </w:rPr>
        <w:t>A. U. Abeysekara [et al.]</w:t>
      </w:r>
      <w:r>
        <w:rPr>
          <w:rFonts w:ascii="Times New Roman" w:hAnsi="Times New Roman"/>
          <w:sz w:val="22"/>
          <w:szCs w:val="22"/>
          <w:lang w:val="en-US"/>
        </w:rPr>
        <w:t xml:space="preserve"> / Extended gamma-ray sources around pulsars constrain the origin of the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positron flux at Earth // Science. — 2017. —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Vol. 358. — P. 911–914. — </w:t>
        <w:tab/>
        <w:t xml:space="preserve">DOI: 10.1126/science.aan4880. —  </w:t>
      </w:r>
      <w:hyperlink r:id="rId3">
        <w:r>
          <w:rPr>
            <w:rStyle w:val="InternetLink"/>
            <w:rFonts w:ascii="Times New Roman" w:hAnsi="Times New Roman"/>
            <w:sz w:val="22"/>
            <w:szCs w:val="22"/>
            <w:lang w:val="en-US"/>
          </w:rPr>
          <w:t>URL:https://science.sciencemag.org/content/358/6365/911</w:t>
        </w:r>
      </w:hyperlink>
      <w:r>
        <w:rPr>
          <w:rFonts w:ascii="Times New Roman" w:hAnsi="Times New Roman"/>
          <w:sz w:val="22"/>
          <w:szCs w:val="22"/>
          <w:lang w:val="en-US"/>
        </w:rPr>
        <w:t>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2. </w:t>
      </w:r>
      <w:r>
        <w:rPr>
          <w:rFonts w:ascii="Times New Roman" w:hAnsi="Times New Roman"/>
          <w:i/>
          <w:sz w:val="22"/>
          <w:szCs w:val="22"/>
          <w:lang w:val="en-US"/>
        </w:rPr>
        <w:t>Erlykin A., Wolfendale A</w:t>
      </w:r>
      <w:r>
        <w:rPr>
          <w:rFonts w:ascii="Times New Roman" w:hAnsi="Times New Roman"/>
          <w:sz w:val="22"/>
          <w:szCs w:val="22"/>
          <w:lang w:val="en-US"/>
        </w:rPr>
        <w:t>. / The Anisotropy of Galactic Cosmic Rays as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 Product of Stochastic Supernova Explosions // Astropart. Phys. —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2006. — Vol. 25. — P. 183–194. — DOI: 10.1016/j.astropartphys.2006.04.001.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3. </w:t>
      </w:r>
      <w:r>
        <w:rPr>
          <w:rFonts w:ascii="Times New Roman" w:hAnsi="Times New Roman"/>
          <w:i/>
          <w:sz w:val="22"/>
          <w:szCs w:val="22"/>
          <w:lang w:val="en-US"/>
        </w:rPr>
        <w:t>Blasi P., Amato E.</w:t>
      </w:r>
      <w:r>
        <w:rPr>
          <w:rFonts w:ascii="Times New Roman" w:hAnsi="Times New Roman"/>
          <w:sz w:val="22"/>
          <w:szCs w:val="22"/>
          <w:lang w:val="en-US"/>
        </w:rPr>
        <w:t xml:space="preserve"> / Diffusive Propagation of Cosmic Rays from Supernova Remnants in the Galaxy. II: Anisotropy // J. Cosmol. Astropart.</w:t>
      </w:r>
      <w:r>
        <w:rPr>
          <w:rFonts w:cs="Times New Roman"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Phys. — 2012. — Vol. 2012. — P. 011. — DOI: 10 . 1088 / 1475 -7516/2012/01/011.31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4. </w:t>
      </w:r>
      <w:r>
        <w:rPr>
          <w:rFonts w:ascii="Times New Roman" w:hAnsi="Times New Roman"/>
          <w:i/>
          <w:sz w:val="22"/>
          <w:szCs w:val="22"/>
          <w:lang w:val="en-US"/>
        </w:rPr>
        <w:t>Sveshnikova L., Strelnikova O., Ptuskin V.</w:t>
      </w:r>
      <w:r>
        <w:rPr>
          <w:rFonts w:ascii="Times New Roman" w:hAnsi="Times New Roman"/>
          <w:sz w:val="22"/>
          <w:szCs w:val="22"/>
          <w:lang w:val="en-US"/>
        </w:rPr>
        <w:t xml:space="preserve"> / Spectrum and Anisotropy of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Cosmic Rays at TeV–PeV-Energies and Contribution of Nearby Sources //Astropart. Phys. — 2013. — Vol. 50–52. — P. 33–46. — DOI: 10.1016/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j.astropartphys.2013.08.007.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5. </w:t>
      </w:r>
      <w:r>
        <w:rPr>
          <w:rFonts w:ascii="Times New Roman" w:hAnsi="Times New Roman"/>
          <w:i/>
          <w:sz w:val="22"/>
          <w:szCs w:val="22"/>
          <w:lang w:val="en-US"/>
        </w:rPr>
        <w:t>W. Liu</w:t>
      </w:r>
      <w:r>
        <w:rPr>
          <w:rFonts w:cs="Times New Roman"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en-US"/>
        </w:rPr>
        <w:t>[et al.]</w:t>
      </w:r>
      <w:r>
        <w:rPr>
          <w:rFonts w:ascii="Times New Roman" w:hAnsi="Times New Roman"/>
          <w:sz w:val="22"/>
          <w:szCs w:val="22"/>
          <w:lang w:val="en-US"/>
        </w:rPr>
        <w:t xml:space="preserve"> / Excesses of Cosmic Ray Spectra from a Single Nearby Source // Phys. Rev. D. — 2017. — Vol. 96, no. 2. — P. 023006. — DOI: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10.1103/PhysRevD.96.023006.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6. </w:t>
      </w:r>
      <w:r>
        <w:rPr>
          <w:rFonts w:ascii="Times New Roman" w:hAnsi="Times New Roman"/>
          <w:i/>
          <w:sz w:val="22"/>
          <w:szCs w:val="22"/>
          <w:lang w:val="en-US"/>
        </w:rPr>
        <w:t>C. Evoli [et al.]</w:t>
      </w:r>
      <w:r>
        <w:rPr>
          <w:rFonts w:ascii="Times New Roman" w:hAnsi="Times New Roman"/>
          <w:sz w:val="22"/>
          <w:szCs w:val="22"/>
          <w:lang w:val="en-US"/>
        </w:rPr>
        <w:t xml:space="preserve"> / Common Solution to the Cosmic Ray Anisotropy and Gradient Problems // Physical Review Letters. — 2012. — Vol. 108. —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P. 211102. — DOI: 10.1103/PhysRevLett.108.211102.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7. </w:t>
      </w:r>
      <w:r>
        <w:rPr>
          <w:rFonts w:ascii="Times New Roman" w:hAnsi="Times New Roman"/>
          <w:i/>
          <w:sz w:val="22"/>
          <w:szCs w:val="22"/>
          <w:lang w:val="en-US"/>
        </w:rPr>
        <w:t>Tomassetti N.</w:t>
      </w:r>
      <w:r>
        <w:rPr>
          <w:rFonts w:ascii="Times New Roman" w:hAnsi="Times New Roman"/>
          <w:sz w:val="22"/>
          <w:szCs w:val="22"/>
          <w:lang w:val="en-US"/>
        </w:rPr>
        <w:t xml:space="preserve"> / Origin of the Cosmic-Ray Spectral Hardening // Astrophysical Journal Letters. — 2012. — Vol. 752. — P. L13. — DOI: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10.1088/2041-8205/752/1/L13.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8. </w:t>
      </w:r>
      <w:r>
        <w:rPr>
          <w:rFonts w:ascii="Times New Roman" w:hAnsi="Times New Roman"/>
          <w:i/>
          <w:sz w:val="22"/>
          <w:szCs w:val="22"/>
          <w:lang w:val="en-US"/>
        </w:rPr>
        <w:t>Guo Y.-Q., Tian Z., Liu C</w:t>
      </w:r>
      <w:r>
        <w:rPr>
          <w:rFonts w:ascii="Times New Roman" w:hAnsi="Times New Roman"/>
          <w:sz w:val="22"/>
          <w:szCs w:val="22"/>
          <w:lang w:val="en-US"/>
        </w:rPr>
        <w:t>. / Spatial-dependent Propagation of Cosmic Rays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Results in the Spectrum of Proton, Ratios of P/P, and B/C, and Anisotropy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of Nuclei // Astrophysical Journal. — 2016. — Vol. 819. — P. 54. —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DOI: 10.3847/0004-637X/819/1/54.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9. </w:t>
      </w:r>
      <w:r>
        <w:rPr>
          <w:rFonts w:ascii="Times New Roman" w:hAnsi="Times New Roman"/>
          <w:i/>
          <w:sz w:val="22"/>
          <w:szCs w:val="22"/>
          <w:lang w:val="en-US"/>
        </w:rPr>
        <w:t>A. Li [et al.]</w:t>
      </w:r>
      <w:r>
        <w:rPr>
          <w:rFonts w:ascii="Times New Roman" w:hAnsi="Times New Roman"/>
          <w:sz w:val="22"/>
          <w:szCs w:val="22"/>
          <w:lang w:val="en-US"/>
        </w:rPr>
        <w:t xml:space="preserve"> / A scenario for the anisotropy of galactic cosmic rays related to nearby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source and local interstellar magnetic field</w:t>
      </w:r>
      <w:r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// arXiv. —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2021. — arXiv: 2107.00313 [astro-ph.HE].</w:t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ListParagraph"/>
        <w:widowControl w:val="false"/>
        <w:ind w:left="0" w:hanging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10. </w:t>
      </w:r>
      <w:r>
        <w:rPr>
          <w:rFonts w:ascii="Times New Roman" w:hAnsi="Times New Roman"/>
          <w:i/>
          <w:sz w:val="22"/>
          <w:szCs w:val="22"/>
          <w:lang w:val="en-US"/>
        </w:rPr>
        <w:t>A. Li [et al.]</w:t>
      </w:r>
      <w:r>
        <w:rPr>
          <w:rFonts w:ascii="Times New Roman" w:hAnsi="Times New Roman"/>
          <w:sz w:val="22"/>
          <w:szCs w:val="22"/>
          <w:lang w:val="en-US"/>
        </w:rPr>
        <w:t xml:space="preserve"> / Interpretation of the Spectra and Anisotropy of Galactic Cosmic Rays // Universe. — 2022. — Vol. 8, no. 6. — ISSN 2218-1997. —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DOI: 10.3390/universe8060307. — URL: https://www.mdpi.com/2218-1997/8/6/307.</w:t>
      </w:r>
    </w:p>
    <w:sectPr>
      <w:footerReference w:type="default" r:id="rId4"/>
      <w:type w:val="nextPage"/>
      <w:pgSz w:w="11906" w:h="16838"/>
      <w:pgMar w:left="1361" w:right="1361" w:gutter="0" w:header="0" w:top="1134" w:footer="709" w:bottom="1361"/>
      <w:pgNumType w:start="128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 C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1c8"/>
    <w:pPr>
      <w:widowControl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41a6b"/>
    <w:rPr>
      <w:rFonts w:ascii="Lucida Grande CY" w:hAnsi="Lucida Grande CY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4d2872"/>
    <w:rPr>
      <w:color w:val="808080"/>
    </w:rPr>
  </w:style>
  <w:style w:type="character" w:styleId="Style15" w:customStyle="1">
    <w:name w:val="Верхний колонтитул Знак"/>
    <w:basedOn w:val="DefaultParagraphFont"/>
    <w:link w:val="Header"/>
    <w:uiPriority w:val="99"/>
    <w:qFormat/>
    <w:rsid w:val="00de0726"/>
    <w:rPr/>
  </w:style>
  <w:style w:type="character" w:styleId="Style16" w:customStyle="1">
    <w:name w:val="Нижний колонтитул Знак"/>
    <w:basedOn w:val="DefaultParagraphFont"/>
    <w:link w:val="Footer"/>
    <w:uiPriority w:val="99"/>
    <w:qFormat/>
    <w:rsid w:val="00de0726"/>
    <w:rPr/>
  </w:style>
  <w:style w:type="character" w:styleId="InternetLink">
    <w:name w:val="Hyperlink"/>
    <w:basedOn w:val="DefaultParagraphFont"/>
    <w:uiPriority w:val="99"/>
    <w:unhideWhenUsed/>
    <w:rsid w:val="00a17b97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41a6b"/>
    <w:pPr/>
    <w:rPr>
      <w:rFonts w:ascii="Lucida Grande CY" w:hAnsi="Lucida Grande CY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e109a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01c1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e072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de072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79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tina.msu.ru/organizations/department/276074/" TargetMode="External"/><Relationship Id="rId3" Type="http://schemas.openxmlformats.org/officeDocument/2006/relationships/hyperlink" Target="url:https://science.sciencemag.org/content/358/6365/911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6732-55B7-4BBD-BA98-F04BEDC7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LibreOffice/7.3.7.2$Linux_X86_64 LibreOffice_project/30$Build-2</Application>
  <AppVersion>15.0000</AppVersion>
  <Pages>2</Pages>
  <Words>720</Words>
  <Characters>4862</Characters>
  <CharactersWithSpaces>5606</CharactersWithSpaces>
  <Paragraphs>20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2025-03-09T20:10:00Z</dcterms:created>
  <dc:creator>Дети</dc:creator>
  <dc:description/>
  <dc:language>en-US</dc:language>
  <cp:lastModifiedBy/>
  <dcterms:modified xsi:type="dcterms:W3CDTF">2026-03-02T23:57:44Z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