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ind w:firstLine="397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Уравнение Шредингера как калибровочная теория</w:t>
      </w:r>
    </w:p>
    <w:p w:rsidR="00000000" w:rsidDel="00000000" w:rsidP="00000000" w:rsidRDefault="00000000" w:rsidRPr="00000000" w14:paraId="00000002">
      <w:pPr>
        <w:spacing w:after="160" w:line="240" w:lineRule="auto"/>
        <w:ind w:firstLine="397"/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Быков В.А.</w:t>
      </w:r>
    </w:p>
    <w:p w:rsidR="00000000" w:rsidDel="00000000" w:rsidP="00000000" w:rsidRDefault="00000000" w:rsidRPr="00000000" w14:paraId="00000003">
      <w:pPr>
        <w:spacing w:after="160" w:line="240" w:lineRule="auto"/>
        <w:ind w:firstLine="397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Студент</w:t>
      </w:r>
    </w:p>
    <w:p w:rsidR="00000000" w:rsidDel="00000000" w:rsidP="00000000" w:rsidRDefault="00000000" w:rsidRPr="00000000" w14:paraId="00000004">
      <w:pPr>
        <w:spacing w:after="160" w:line="240" w:lineRule="auto"/>
        <w:ind w:firstLine="397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Московский государственный университет имени М.В.Ломоносова,</w:t>
      </w:r>
    </w:p>
    <w:p w:rsidR="00000000" w:rsidDel="00000000" w:rsidP="00000000" w:rsidRDefault="00000000" w:rsidRPr="00000000" w14:paraId="00000005">
      <w:pPr>
        <w:spacing w:after="160" w:line="240" w:lineRule="auto"/>
        <w:ind w:firstLine="397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Физический факультет, Москва, Россия</w:t>
      </w:r>
    </w:p>
    <w:p w:rsidR="00000000" w:rsidDel="00000000" w:rsidP="00000000" w:rsidRDefault="00000000" w:rsidRPr="00000000" w14:paraId="00000006">
      <w:pPr>
        <w:spacing w:after="160" w:line="240" w:lineRule="auto"/>
        <w:ind w:firstLine="397"/>
        <w:jc w:val="center"/>
        <w:rPr>
          <w:i w:val="1"/>
          <w:iCs w:val="1"/>
          <w:color w:val="0563c1"/>
          <w:u w:val="single"/>
        </w:rPr>
      </w:pPr>
      <w:r w:rsidDel="00000000" w:rsidR="00000000" w:rsidRPr="00000000">
        <w:rPr>
          <w:i w:val="1"/>
          <w:iCs w:val="1"/>
          <w:rtl w:val="0"/>
        </w:rPr>
        <w:t xml:space="preserve">E-mail: </w:t>
      </w:r>
      <w:hyperlink r:id="rId6">
        <w:r w:rsidDel="00000000" w:rsidR="00000000" w:rsidRPr="00000000">
          <w:rPr>
            <w:i w:val="1"/>
            <w:iCs w:val="1"/>
            <w:color w:val="0563c1"/>
            <w:u w:val="single"/>
            <w:rtl w:val="0"/>
          </w:rPr>
          <w:t xml:space="preserve">vova.bykov.02@inbox.ru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firstLine="397"/>
        <w:jc w:val="both"/>
        <w:rPr/>
      </w:pPr>
      <w:r w:rsidDel="00000000" w:rsidR="00000000" w:rsidRPr="00000000">
        <w:rPr>
          <w:rtl w:val="0"/>
        </w:rPr>
        <w:t xml:space="preserve">Недавно в работе [3] на примере уравнения мелкой воды было показано, что в размерности (2+1) ток j = ρv и плотность ρ можно выразить через напряжённости E и B абелевого калибровочного поля. Тогда закон сохранения для тока можно переформулировать как тождество Бьянки калибровочной теории. Таким образом, гидродинамическая система может быть переписана на калибровочно инвариантном языке. Эта дуальность позволяет по-новому взглянуть на топологические особенности теории и ее граничные эффекты. В более старших размерностях ток и плотность записываются через напряженности калибровочного поля p-формы.</w:t>
      </w:r>
    </w:p>
    <w:p w:rsidR="00000000" w:rsidDel="00000000" w:rsidP="00000000" w:rsidRDefault="00000000" w:rsidRPr="00000000" w14:paraId="00000009">
      <w:pPr>
        <w:spacing w:line="240" w:lineRule="auto"/>
        <w:ind w:firstLine="397"/>
        <w:jc w:val="both"/>
        <w:rPr/>
      </w:pPr>
      <w:r w:rsidDel="00000000" w:rsidR="00000000" w:rsidRPr="00000000">
        <w:rPr>
          <w:rtl w:val="0"/>
        </w:rPr>
        <w:t xml:space="preserve">Мы применяем данную дуальность к квантовой гидродинамики, следующей из уравнения Шредингера. Преобразование Маделунга </w:t>
      </w:r>
      <m:oMath>
        <m:r>
          <m:t>ψ</m:t>
        </m:r>
        <m:r>
          <w:rPr/>
          <m:t xml:space="preserve"> = </m:t>
        </m:r>
        <m:rad>
          <m:radPr>
            <m:ctrlPr>
              <w:rPr/>
            </m:ctrlPr>
          </m:radPr>
          <m:deg/>
          <m:e>
            <m:r>
              <w:rPr/>
              <m:t>ρ</m:t>
            </m:r>
          </m:e>
        </m:rad>
        <m:r>
          <w:rPr/>
          <m:t xml:space="preserve"> · </m:t>
        </m:r>
        <m:sSup>
          <m:sSupPr>
            <m:ctrlPr>
              <w:rPr/>
            </m:ctrlPr>
          </m:sSupPr>
          <m:e>
            <m:r>
              <w:rPr/>
              <m:t xml:space="preserve">e</m:t>
            </m:r>
          </m:e>
          <m:sup>
            <m:f>
              <m:fPr>
                <m:ctrlPr>
                  <w:rPr/>
                </m:ctrlPr>
              </m:fPr>
              <m:num>
                <m:r>
                  <w:rPr/>
                  <m:t xml:space="preserve">iS</m:t>
                </m:r>
              </m:num>
              <m:den>
                <m:r>
                  <w:rPr/>
                  <m:t xml:space="preserve">ħ</m:t>
                </m:r>
              </m:den>
            </m:f>
          </m:sup>
        </m:sSup>
      </m:oMath>
      <w:r w:rsidDel="00000000" w:rsidR="00000000" w:rsidRPr="00000000">
        <w:rPr>
          <w:rtl w:val="0"/>
        </w:rPr>
        <w:t xml:space="preserve"> переводит уравнение Шрёдингера на язык квантовой гидродинамики: для плотности ρ и скорости </w:t>
      </w:r>
      <m:oMath>
        <m:r>
          <w:rPr/>
          <m:t xml:space="preserve">v = </m:t>
        </m:r>
        <m:f>
          <m:fPr>
            <m:ctrlPr>
              <w:rPr/>
            </m:ctrlPr>
          </m:fPr>
          <m:num>
            <m:r>
              <w:rPr/>
              <m:t xml:space="preserve">∇S</m:t>
            </m:r>
          </m:num>
          <m:den>
            <m:r>
              <w:rPr/>
              <m:t xml:space="preserve">m</m:t>
            </m:r>
          </m:den>
        </m:f>
      </m:oMath>
      <w:r w:rsidDel="00000000" w:rsidR="00000000" w:rsidRPr="00000000">
        <w:rPr>
          <w:rtl w:val="0"/>
        </w:rPr>
        <w:t xml:space="preserve"> получаются уравнение непрерывности и уравнение Эйлера для невязкой жидкости. Квантовая специфика состоит в появлении дисперсионного члена (квантового давления), а также в том, что поток является потенциальным всюду, кроме узлов волновой функции, где возможны вихри и квантование циркуляции (условие однозначности волновой функции). Мы переписываем (ρ, j) через калибровочные поля и получаем эквивалентное действие, в котором квантовое давление естественно возникает как градиентный член. Далее мы рассматриваем деформации калибровочного действия, добавляя топологические вклады (член Черна-Саймонса и член BF-модели) и анализируем, как меняются соответствующие гидродинамические уравнения и их “подъем” обратно к волновой функции.</w:t>
      </w:r>
    </w:p>
    <w:p w:rsidR="00000000" w:rsidDel="00000000" w:rsidP="00000000" w:rsidRDefault="00000000" w:rsidRPr="00000000" w14:paraId="0000000A">
      <w:pPr>
        <w:spacing w:line="240" w:lineRule="auto"/>
        <w:ind w:firstLine="397"/>
        <w:jc w:val="both"/>
        <w:rPr/>
      </w:pPr>
      <w:r w:rsidDel="00000000" w:rsidR="00000000" w:rsidRPr="00000000">
        <w:rPr>
          <w:rtl w:val="0"/>
        </w:rPr>
        <w:t xml:space="preserve">Ключевой результат состоит в том, что обобщение преобразования Маделунга, предложенное в работе [2] для описания квантовой гидродинамики с ненулевыми вихрями, может быть получено из BF-действия на стороне калибровочной теории, связывающее в размерности (3+1) 2-форму B с дополнительной U(1)-связностью, которая и появляется в обобщенном преобразовании Маделунга. Тогда условие квантования потока интерпретируется как голономия этой связности. В качестве примера рассматривается уравнение Паули, где роль такой U(1)-связности играет связность Берри для спинора. </w:t>
      </w:r>
    </w:p>
    <w:p w:rsidR="00000000" w:rsidDel="00000000" w:rsidP="00000000" w:rsidRDefault="00000000" w:rsidRPr="00000000" w14:paraId="0000000B">
      <w:pPr>
        <w:spacing w:line="240" w:lineRule="auto"/>
        <w:ind w:firstLine="397"/>
        <w:jc w:val="both"/>
        <w:rPr/>
      </w:pPr>
      <w:r w:rsidDel="00000000" w:rsidR="00000000" w:rsidRPr="00000000">
        <w:rPr>
          <w:rtl w:val="0"/>
        </w:rPr>
        <w:t xml:space="preserve">Также рассматривается эффект памяти в нелинейном уравнении Шрёдингера. В работе [1] он был продемонстрирован для линейных звуковых возмущений в баротропической жидкости, где низкочастотное изменение источника оставляет конечный след в виде остаточного смещения частиц. В калибровочной формулировке через 2-форму B этот эффект связывается с асимптотическими симметриями и соответствующими мягкими теоремами. Существенно, что ранее такой “инфракрасный треугольник” (память–асимптотические симметрии–мягкие теоремы) обсуждался главным образом в контексте физики высоких энергий, и работа [1] показывает его появление в гидродинамике. Мы переносим этот результат на квантовые жидкости, где квантовое давление даёт дисперсионные поправки, а нелинейный член в уравнении Шрёдингера играет роль баротропного давления, обеспечивая нужный мягкий вклад. Таким образом, эффект памяти сохраняется, но реализуется уже в присутствии дисперсионной динамики. В итоге инфракрасная картина памяти из [1] получает квантово-гидродинамическое продолжение.</w:t>
      </w:r>
    </w:p>
    <w:p w:rsidR="00000000" w:rsidDel="00000000" w:rsidP="00000000" w:rsidRDefault="00000000" w:rsidRPr="00000000" w14:paraId="0000000C">
      <w:pPr>
        <w:spacing w:line="240" w:lineRule="auto"/>
        <w:ind w:firstLine="397"/>
        <w:jc w:val="both"/>
        <w:rPr/>
      </w:pPr>
      <w:r w:rsidDel="00000000" w:rsidR="00000000" w:rsidRPr="00000000">
        <w:rPr>
          <w:rtl w:val="0"/>
        </w:rPr>
        <w:t xml:space="preserve">Работа выполнена при поддержке гранта Фонда развития теоретической физики и математики «БАЗИС» № 25-2-1-3-1.</w:t>
      </w:r>
    </w:p>
    <w:p w:rsidR="00000000" w:rsidDel="00000000" w:rsidP="00000000" w:rsidRDefault="00000000" w:rsidRPr="00000000" w14:paraId="0000000D">
      <w:pPr>
        <w:spacing w:after="160" w:line="240" w:lineRule="auto"/>
        <w:ind w:firstLine="397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rPr>
          <w:rtl w:val="0"/>
        </w:rPr>
        <w:t xml:space="preserve">[1]  N. de Aguiar Alves, A. G. S. Landulfo, “Sound as a gauge theory and its infrared triangle,” arXiv:2512.15796 (2025).</w:t>
      </w:r>
    </w:p>
    <w:p w:rsidR="00000000" w:rsidDel="00000000" w:rsidP="00000000" w:rsidRDefault="00000000" w:rsidRPr="00000000" w14:paraId="0000000F">
      <w:pPr>
        <w:spacing w:line="240" w:lineRule="auto"/>
        <w:rPr/>
      </w:pPr>
      <w:r w:rsidDel="00000000" w:rsidR="00000000" w:rsidRPr="00000000">
        <w:rPr>
          <w:rtl w:val="0"/>
        </w:rPr>
        <w:t xml:space="preserve">[2] M. S. Foskett, C. Tronci, “Holonomy and vortex structures in quantum hydrodynamics,” arXiv:2003.08664 (2023).</w:t>
      </w:r>
    </w:p>
    <w:p w:rsidR="00000000" w:rsidDel="00000000" w:rsidP="00000000" w:rsidRDefault="00000000" w:rsidRPr="00000000" w14:paraId="0000001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[3] D. Tong, “A gauge theory for shallow water,” SciPost Phys. 14 (2023) 102, arXiv:2209.10574.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258.5826771653544" w:top="1133.8582677165355" w:left="1360.6299212598426" w:right="1360.62992125984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vova.bykov.02@inbo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