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EA" w:rsidRDefault="007C51E5" w:rsidP="007C51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точном решении трехмерной задачи о взаимодействии точечного заряда и диэлектрика с нелинейной восприимчивостью</w:t>
      </w:r>
    </w:p>
    <w:p w:rsidR="007C51E5" w:rsidRDefault="007C51E5" w:rsidP="007C51E5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Тинтул М.А.</w:t>
      </w:r>
    </w:p>
    <w:p w:rsidR="007C51E5" w:rsidRDefault="007C51E5" w:rsidP="007C51E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аспирант</w:t>
      </w:r>
    </w:p>
    <w:p w:rsidR="007C51E5" w:rsidRDefault="007C51E5" w:rsidP="007C51E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Ломоносова, физический факультет, Москва, Россия</w:t>
      </w:r>
    </w:p>
    <w:p w:rsidR="007C51E5" w:rsidRPr="0052500A" w:rsidRDefault="003F1687" w:rsidP="007C51E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6" w:history="1">
        <w:r w:rsidR="007C51E5" w:rsidRPr="002A6EE6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maksim</w:t>
        </w:r>
        <w:r w:rsidR="007C51E5" w:rsidRPr="0052500A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7C51E5" w:rsidRPr="002A6EE6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tintul</w:t>
        </w:r>
        <w:r w:rsidR="007C51E5" w:rsidRPr="0052500A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="007C51E5" w:rsidRPr="002A6EE6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="007C51E5" w:rsidRPr="0052500A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7C51E5" w:rsidRPr="002A6EE6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:rsidR="00B86D0B" w:rsidRDefault="0052500A" w:rsidP="00B86D0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электростатики о диэлектриках с нелинейной восприимчивостью имеют большое значение как в теоретическом, так и в прикладном аспектах. Подобные среды обладают рядом уникальных свойств по сравнению с другими веществами </w:t>
      </w:r>
      <w:r w:rsidR="00356BB8">
        <w:rPr>
          <w:rFonts w:ascii="Times New Roman" w:hAnsi="Times New Roman" w:cs="Times New Roman"/>
          <w:sz w:val="24"/>
          <w:szCs w:val="24"/>
        </w:rPr>
        <w:t>[3</w:t>
      </w:r>
      <w:r w:rsidR="009071DF">
        <w:rPr>
          <w:rFonts w:ascii="Times New Roman" w:hAnsi="Times New Roman" w:cs="Times New Roman"/>
          <w:sz w:val="24"/>
          <w:szCs w:val="24"/>
        </w:rPr>
        <w:t>,5</w:t>
      </w:r>
      <w:r w:rsidRPr="0052500A">
        <w:rPr>
          <w:rFonts w:ascii="Times New Roman" w:hAnsi="Times New Roman" w:cs="Times New Roman"/>
          <w:sz w:val="24"/>
          <w:szCs w:val="24"/>
        </w:rPr>
        <w:t xml:space="preserve">]. </w:t>
      </w:r>
      <w:r w:rsidR="00B86D0B">
        <w:rPr>
          <w:rFonts w:ascii="Times New Roman" w:hAnsi="Times New Roman" w:cs="Times New Roman"/>
          <w:sz w:val="24"/>
          <w:szCs w:val="24"/>
        </w:rPr>
        <w:t>Для поиска и изучения свойств этих сред разрабатываются новые вычислительные методы, изучаются новые композитные материалы</w:t>
      </w:r>
      <w:r w:rsidR="00A4528A">
        <w:rPr>
          <w:rFonts w:ascii="Times New Roman" w:hAnsi="Times New Roman" w:cs="Times New Roman"/>
          <w:sz w:val="24"/>
          <w:szCs w:val="24"/>
        </w:rPr>
        <w:t xml:space="preserve"> и наноматериалы на основе изоляторов </w:t>
      </w:r>
      <w:r w:rsidR="00356BB8">
        <w:rPr>
          <w:rFonts w:ascii="Times New Roman" w:hAnsi="Times New Roman" w:cs="Times New Roman"/>
          <w:sz w:val="24"/>
          <w:szCs w:val="24"/>
        </w:rPr>
        <w:t>[1,2,4</w:t>
      </w:r>
      <w:r w:rsidR="00A4528A" w:rsidRPr="00A4528A">
        <w:rPr>
          <w:rFonts w:ascii="Times New Roman" w:hAnsi="Times New Roman" w:cs="Times New Roman"/>
          <w:sz w:val="24"/>
          <w:szCs w:val="24"/>
        </w:rPr>
        <w:t xml:space="preserve">]. </w:t>
      </w:r>
      <w:r w:rsidR="00A4528A">
        <w:rPr>
          <w:rFonts w:ascii="Times New Roman" w:hAnsi="Times New Roman" w:cs="Times New Roman"/>
          <w:sz w:val="24"/>
          <w:szCs w:val="24"/>
        </w:rPr>
        <w:t>Они находят применение в задачах микроэлектроники, интегральной фотоники и многих других.</w:t>
      </w:r>
    </w:p>
    <w:p w:rsidR="00A4528A" w:rsidRDefault="006A5D9F" w:rsidP="00B86D0B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названных выше прикладных задач одной из наиболее важных является электростатическая задача о взаимодействии точечного заряда с полубесконечной сегнетоэлектрической средой.</w:t>
      </w:r>
      <w:r w:rsidR="00CB5109">
        <w:rPr>
          <w:rFonts w:ascii="Times New Roman" w:hAnsi="Times New Roman" w:cs="Times New Roman"/>
          <w:sz w:val="24"/>
          <w:szCs w:val="24"/>
        </w:rPr>
        <w:t xml:space="preserve"> Пусть точечный заряд </w:t>
      </w:r>
      <w:r w:rsidR="00065756" w:rsidRPr="00065756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065756" w:rsidRPr="00065756">
        <w:rPr>
          <w:rFonts w:ascii="Times New Roman" w:hAnsi="Times New Roman" w:cs="Times New Roman"/>
          <w:sz w:val="24"/>
          <w:szCs w:val="24"/>
        </w:rPr>
        <w:t xml:space="preserve"> </w:t>
      </w:r>
      <w:r w:rsidR="00065756">
        <w:rPr>
          <w:rFonts w:ascii="Times New Roman" w:hAnsi="Times New Roman" w:cs="Times New Roman"/>
          <w:sz w:val="24"/>
          <w:szCs w:val="24"/>
        </w:rPr>
        <w:t xml:space="preserve">находится на расстоянии </w:t>
      </w:r>
      <w:r w:rsidR="00065756" w:rsidRPr="00065756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065756" w:rsidRPr="00065756">
        <w:rPr>
          <w:rFonts w:ascii="Times New Roman" w:hAnsi="Times New Roman" w:cs="Times New Roman"/>
          <w:sz w:val="24"/>
          <w:szCs w:val="24"/>
        </w:rPr>
        <w:t xml:space="preserve"> </w:t>
      </w:r>
      <w:r w:rsidR="00065756">
        <w:rPr>
          <w:rFonts w:ascii="Times New Roman" w:hAnsi="Times New Roman" w:cs="Times New Roman"/>
          <w:sz w:val="24"/>
          <w:szCs w:val="24"/>
        </w:rPr>
        <w:t xml:space="preserve">от плоской границы </w:t>
      </w:r>
      <w:r w:rsidR="00065756" w:rsidRPr="00065756">
        <w:rPr>
          <w:rFonts w:ascii="Times New Roman" w:hAnsi="Times New Roman" w:cs="Times New Roman"/>
          <w:sz w:val="24"/>
          <w:szCs w:val="24"/>
        </w:rPr>
        <w:t>раздела двух полупространств, заполненных веществом с диэлектрическими проницаемостями</w:t>
      </w:r>
      <w:r w:rsidR="00065756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=1</m:t>
        </m:r>
      </m:oMath>
      <w:r w:rsidR="00AD4455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=ε(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AD4455" w:rsidRPr="00AD4455">
        <w:rPr>
          <w:rFonts w:ascii="Times New Roman" w:eastAsiaTheme="minorEastAsia" w:hAnsi="Times New Roman" w:cs="Times New Roman"/>
          <w:sz w:val="24"/>
          <w:szCs w:val="24"/>
        </w:rPr>
        <w:t xml:space="preserve"> соответственно (см. рис. 1). Среда, заполняющая нижнее полупространство, является </w:t>
      </w:r>
      <w:r w:rsidR="00AD4455">
        <w:rPr>
          <w:rFonts w:ascii="Times New Roman" w:eastAsiaTheme="minorEastAsia" w:hAnsi="Times New Roman" w:cs="Times New Roman"/>
          <w:sz w:val="24"/>
          <w:szCs w:val="24"/>
        </w:rPr>
        <w:t>диэлектриком с нелинейной восприимчивостью</w:t>
      </w:r>
      <w:r w:rsidR="00AD4455" w:rsidRPr="00AD4455">
        <w:rPr>
          <w:rFonts w:ascii="Times New Roman" w:eastAsiaTheme="minorEastAsia" w:hAnsi="Times New Roman" w:cs="Times New Roman"/>
          <w:sz w:val="24"/>
          <w:szCs w:val="24"/>
        </w:rPr>
        <w:t>. Её вектор поляризации связан с напряженностью электрического поля следующим выражением:</w:t>
      </w:r>
    </w:p>
    <w:p w:rsidR="00091E20" w:rsidRDefault="00F256EB" w:rsidP="00F256EB">
      <w:pPr>
        <w:tabs>
          <w:tab w:val="center" w:pos="4678"/>
          <w:tab w:val="right" w:pos="9214"/>
        </w:tabs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</m:acc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/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cr</m:t>
                    </m:r>
                  </m:sub>
                </m:sSub>
              </m:sup>
            </m:sSup>
          </m:e>
        </m:d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den>
        </m:f>
      </m:oMath>
      <w:r w:rsidRPr="00F256EB">
        <w:rPr>
          <w:rFonts w:ascii="Times New Roman" w:eastAsiaTheme="minorEastAsia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(1)</w:t>
      </w:r>
    </w:p>
    <w:p w:rsidR="00F256EB" w:rsidRDefault="00635E60" w:rsidP="00F256EB">
      <w:pPr>
        <w:tabs>
          <w:tab w:val="center" w:pos="4678"/>
          <w:tab w:val="right" w:pos="9214"/>
        </w:tabs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sub>
        </m:sSub>
      </m:oMath>
      <w:r w:rsidRPr="00B96D48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поляризация насыщения,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cr</m:t>
            </m:r>
          </m:sub>
        </m:sSub>
      </m:oMath>
      <w:r w:rsidRPr="00B96D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96D48" w:rsidRPr="00B96D48">
        <w:rPr>
          <w:rFonts w:ascii="Times New Roman" w:eastAsiaTheme="minorEastAsia" w:hAnsi="Times New Roman" w:cs="Times New Roman"/>
          <w:sz w:val="24"/>
          <w:szCs w:val="24"/>
        </w:rPr>
        <w:t xml:space="preserve">– </w:t>
      </w:r>
      <w:r w:rsidR="00B96D48">
        <w:rPr>
          <w:rFonts w:ascii="Times New Roman" w:eastAsiaTheme="minorEastAsia" w:hAnsi="Times New Roman" w:cs="Times New Roman"/>
          <w:sz w:val="24"/>
          <w:szCs w:val="24"/>
        </w:rPr>
        <w:t>критическое значение поля</w:t>
      </w:r>
      <w:r w:rsidR="00793F9E">
        <w:rPr>
          <w:rFonts w:ascii="Times New Roman" w:eastAsiaTheme="minorEastAsia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0"/>
      </w:tblGrid>
      <w:tr w:rsidR="00503E71" w:rsidTr="00D30D87">
        <w:tc>
          <w:tcPr>
            <w:tcW w:w="9400" w:type="dxa"/>
          </w:tcPr>
          <w:p w:rsidR="00503E71" w:rsidRDefault="005E511C" w:rsidP="005E511C">
            <w:pPr>
              <w:tabs>
                <w:tab w:val="center" w:pos="4678"/>
                <w:tab w:val="righ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4F0DDA" wp14:editId="15D320E4">
                  <wp:extent cx="3094256" cy="3240000"/>
                  <wp:effectExtent l="0" t="0" r="0" b="0"/>
                  <wp:docPr id="1" name="Рисунок 1" descr="Рис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ис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4256" cy="32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E71" w:rsidTr="00D30D87">
        <w:tc>
          <w:tcPr>
            <w:tcW w:w="9400" w:type="dxa"/>
          </w:tcPr>
          <w:p w:rsidR="00503E71" w:rsidRPr="00503E71" w:rsidRDefault="00503E71" w:rsidP="00F256EB">
            <w:pPr>
              <w:tabs>
                <w:tab w:val="center" w:pos="4678"/>
                <w:tab w:val="right" w:pos="92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Рис.1.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задачи.</w:t>
            </w:r>
          </w:p>
        </w:tc>
      </w:tr>
    </w:tbl>
    <w:p w:rsidR="00D30D87" w:rsidRDefault="00D30D87" w:rsidP="00D30D87">
      <w:pPr>
        <w:tabs>
          <w:tab w:val="center" w:pos="4678"/>
          <w:tab w:val="right" w:pos="9214"/>
        </w:tabs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793F9E" w:rsidRDefault="00D30D87" w:rsidP="00D30D87">
      <w:pPr>
        <w:tabs>
          <w:tab w:val="center" w:pos="4678"/>
          <w:tab w:val="right" w:pos="9214"/>
        </w:tabs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Математическая постановка задачи</w:t>
      </w:r>
      <w:r w:rsidR="00197579">
        <w:rPr>
          <w:rFonts w:ascii="Times New Roman" w:hAnsi="Times New Roman" w:cs="Times New Roman"/>
          <w:sz w:val="24"/>
          <w:szCs w:val="24"/>
        </w:rPr>
        <w:t xml:space="preserve"> включается в себя уравнение для потенциала электрического поля по обе стороны от границы раздела, граничные условия на границе раздела сред и условия нормировки потенциала. Точное решение этой задачи было неизвестно.</w:t>
      </w:r>
    </w:p>
    <w:p w:rsidR="00197579" w:rsidRDefault="002A6E52" w:rsidP="00D30D87">
      <w:pPr>
        <w:tabs>
          <w:tab w:val="center" w:pos="4678"/>
          <w:tab w:val="right" w:pos="9214"/>
        </w:tabs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работе </w:t>
      </w:r>
      <w:r w:rsidR="002013ED">
        <w:rPr>
          <w:rFonts w:ascii="Times New Roman" w:hAnsi="Times New Roman" w:cs="Times New Roman"/>
          <w:sz w:val="24"/>
          <w:szCs w:val="24"/>
        </w:rPr>
        <w:t>построено точное решение этой задачи в квадратурах, которое сводится к вычислению нескольких интегралов. Это решение справедливо как для малых полей</w:t>
      </w:r>
      <w:r w:rsidR="007C260C">
        <w:rPr>
          <w:rFonts w:ascii="Times New Roman" w:hAnsi="Times New Roman" w:cs="Times New Roman"/>
          <w:sz w:val="24"/>
          <w:szCs w:val="24"/>
        </w:rPr>
        <w:t xml:space="preserve"> (когда нелинейный отклик диэлектрика мал), так и для больших величин поля (при которых нелинейность становится значительной).</w:t>
      </w:r>
    </w:p>
    <w:p w:rsidR="00AB226F" w:rsidRDefault="00785993" w:rsidP="003F1687">
      <w:pPr>
        <w:tabs>
          <w:tab w:val="center" w:pos="4678"/>
          <w:tab w:val="right" w:pos="921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CB5109" w:rsidRPr="006B0827" w:rsidRDefault="00356BB8" w:rsidP="004961AC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6BB8">
        <w:rPr>
          <w:rFonts w:ascii="Times New Roman" w:hAnsi="Times New Roman" w:cs="Times New Roman"/>
          <w:sz w:val="24"/>
          <w:szCs w:val="24"/>
          <w:lang w:val="en-US"/>
        </w:rPr>
        <w:t>C. C. Wang, G. Pilania, S. A. Boggs, S. Kumar, C. Breneman, R. Ramprasad, “Computational strategies for polymer dielectrics design”, Polymer, 55:4 (2014), 979–988.</w:t>
      </w:r>
      <w:bookmarkStart w:id="0" w:name="_GoBack"/>
      <w:bookmarkEnd w:id="0"/>
    </w:p>
    <w:p w:rsidR="006B0827" w:rsidRPr="00356BB8" w:rsidRDefault="006B0827" w:rsidP="006B0827">
      <w:pPr>
        <w:pStyle w:val="a8"/>
        <w:spacing w:after="0" w:line="240" w:lineRule="auto"/>
        <w:ind w:left="75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B0827" w:rsidRPr="006B0827" w:rsidRDefault="00356BB8" w:rsidP="006B0827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6BB8">
        <w:rPr>
          <w:rFonts w:ascii="Times New Roman" w:hAnsi="Times New Roman" w:cs="Times New Roman"/>
          <w:sz w:val="24"/>
          <w:szCs w:val="24"/>
          <w:lang w:val="en-US"/>
        </w:rPr>
        <w:t>J. Liu, M. Zhang, L. Guan et al., “Preparation of BT/GNP/PS/PVDF composites with controllable phase structure and dielectric properties”, Polymer Testing, 100 (2021), 107236, 10 pp.</w:t>
      </w:r>
    </w:p>
    <w:p w:rsidR="006B0827" w:rsidRPr="002C7B93" w:rsidRDefault="006B0827" w:rsidP="006B0827">
      <w:pPr>
        <w:pStyle w:val="a8"/>
        <w:spacing w:line="240" w:lineRule="auto"/>
        <w:ind w:left="75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C7B93" w:rsidRPr="006B0827" w:rsidRDefault="002C7B93" w:rsidP="002A4DEA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7B93">
        <w:rPr>
          <w:rFonts w:ascii="Times New Roman" w:hAnsi="Times New Roman" w:cs="Times New Roman"/>
          <w:sz w:val="24"/>
          <w:szCs w:val="24"/>
          <w:lang w:val="en-US"/>
        </w:rPr>
        <w:t>J. Shi, A. H. Akbarzadeh, “Hierarchical cellular ferroelectric metamaterials: A design motif to enhance multifunctional figures of merit”, Comp. Struct., 250 (2020), 112395, 20 pp.</w:t>
      </w:r>
    </w:p>
    <w:p w:rsidR="006B0827" w:rsidRPr="002C7B93" w:rsidRDefault="006B0827" w:rsidP="006B0827">
      <w:pPr>
        <w:pStyle w:val="a8"/>
        <w:spacing w:line="240" w:lineRule="auto"/>
        <w:ind w:left="75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B0827" w:rsidRPr="006B0827" w:rsidRDefault="002C7B93" w:rsidP="006B0827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7B93">
        <w:rPr>
          <w:rFonts w:ascii="Times New Roman" w:hAnsi="Times New Roman" w:cs="Times New Roman"/>
          <w:sz w:val="24"/>
          <w:szCs w:val="24"/>
          <w:lang w:val="en-US"/>
        </w:rPr>
        <w:t>L. Chen, L. Yan, Y. Guo et al., “Chemically functionalized multi-walled CNTs induced phase behaviors of poly (Vinylidene Fluoride) nanocomposites and its dielectric properties”, Synthetic Metals, 269 (2020), 116555, 10 pp.</w:t>
      </w:r>
    </w:p>
    <w:p w:rsidR="006B0827" w:rsidRPr="002C7B93" w:rsidRDefault="006B0827" w:rsidP="006B0827">
      <w:pPr>
        <w:pStyle w:val="a8"/>
        <w:spacing w:line="240" w:lineRule="auto"/>
        <w:ind w:left="75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C7B93" w:rsidRPr="00356BB8" w:rsidRDefault="002C7B93" w:rsidP="002A4DEA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7B93">
        <w:rPr>
          <w:rFonts w:ascii="Times New Roman" w:hAnsi="Times New Roman" w:cs="Times New Roman"/>
          <w:sz w:val="24"/>
          <w:szCs w:val="24"/>
          <w:lang w:val="en-US"/>
        </w:rPr>
        <w:t>T. Wei, K. Liu, P. Fan et al., “Novel NaNbO3–Sr0.7Bi0.2TiO3 lead-free dielectric ceramics with excellent energy storage properties”, Ceram. Int., 47:3 (2001), 3713–3719.</w:t>
      </w:r>
    </w:p>
    <w:sectPr w:rsidR="002C7B93" w:rsidRPr="00356BB8" w:rsidSect="007C51E5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355D"/>
    <w:multiLevelType w:val="hybridMultilevel"/>
    <w:tmpl w:val="24D2D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85E28"/>
    <w:multiLevelType w:val="hybridMultilevel"/>
    <w:tmpl w:val="52D05D64"/>
    <w:lvl w:ilvl="0" w:tplc="61184C1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E5"/>
    <w:rsid w:val="00065756"/>
    <w:rsid w:val="00091E20"/>
    <w:rsid w:val="00197579"/>
    <w:rsid w:val="001C7448"/>
    <w:rsid w:val="002013ED"/>
    <w:rsid w:val="0025341B"/>
    <w:rsid w:val="002A4DEA"/>
    <w:rsid w:val="002A6E52"/>
    <w:rsid w:val="002C7B93"/>
    <w:rsid w:val="002E1D79"/>
    <w:rsid w:val="00356BB8"/>
    <w:rsid w:val="003F1687"/>
    <w:rsid w:val="004961AC"/>
    <w:rsid w:val="004A6CE7"/>
    <w:rsid w:val="00503E71"/>
    <w:rsid w:val="0052500A"/>
    <w:rsid w:val="005E511C"/>
    <w:rsid w:val="00632974"/>
    <w:rsid w:val="00635E60"/>
    <w:rsid w:val="006A5D9F"/>
    <w:rsid w:val="006B0827"/>
    <w:rsid w:val="006C075B"/>
    <w:rsid w:val="006D4564"/>
    <w:rsid w:val="00785993"/>
    <w:rsid w:val="00793F9E"/>
    <w:rsid w:val="007C260C"/>
    <w:rsid w:val="007C51E5"/>
    <w:rsid w:val="008E163A"/>
    <w:rsid w:val="009071DF"/>
    <w:rsid w:val="009B40EA"/>
    <w:rsid w:val="009B581A"/>
    <w:rsid w:val="009C5FC7"/>
    <w:rsid w:val="00A4528A"/>
    <w:rsid w:val="00AB226F"/>
    <w:rsid w:val="00AD4455"/>
    <w:rsid w:val="00B86D0B"/>
    <w:rsid w:val="00B96D48"/>
    <w:rsid w:val="00BC54E4"/>
    <w:rsid w:val="00CB5109"/>
    <w:rsid w:val="00D30D87"/>
    <w:rsid w:val="00F2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51E5"/>
    <w:rPr>
      <w:color w:val="0000FF" w:themeColor="hyperlink"/>
      <w:u w:val="single"/>
    </w:rPr>
  </w:style>
  <w:style w:type="character" w:styleId="a4">
    <w:name w:val="Placeholder Text"/>
    <w:basedOn w:val="a0"/>
    <w:uiPriority w:val="99"/>
    <w:semiHidden/>
    <w:rsid w:val="00CB510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B5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510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03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C74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51E5"/>
    <w:rPr>
      <w:color w:val="0000FF" w:themeColor="hyperlink"/>
      <w:u w:val="single"/>
    </w:rPr>
  </w:style>
  <w:style w:type="character" w:styleId="a4">
    <w:name w:val="Placeholder Text"/>
    <w:basedOn w:val="a0"/>
    <w:uiPriority w:val="99"/>
    <w:semiHidden/>
    <w:rsid w:val="00CB510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B5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510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03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C7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ksim.tintu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Тинтул</dc:creator>
  <cp:lastModifiedBy>Максим Тинтул</cp:lastModifiedBy>
  <cp:revision>45</cp:revision>
  <dcterms:created xsi:type="dcterms:W3CDTF">2026-03-02T16:07:00Z</dcterms:created>
  <dcterms:modified xsi:type="dcterms:W3CDTF">2026-03-02T18:09:00Z</dcterms:modified>
</cp:coreProperties>
</file>