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Континуальный интеграл для частицы в двумерном пространстве и группа диффеоморфизмов.</w:t>
      </w:r>
    </w:p>
    <w:p>
      <w:pPr>
        <w:pStyle w:val="Normal"/>
        <w:jc w:val="center"/>
        <w:rPr>
          <w:bCs/>
          <w:i/>
          <w:i/>
          <w:sz w:val="24"/>
          <w:szCs w:val="24"/>
        </w:rPr>
      </w:pPr>
      <w:r>
        <w:rPr>
          <w:sz w:val="24"/>
          <w:szCs w:val="24"/>
          <w14:ligatures w14:val="none"/>
        </w:rPr>
        <w:t>К. А. Лурсманашвили</w:t>
      </w:r>
      <w:r>
        <w:rPr>
          <w:sz w:val="24"/>
          <w:szCs w:val="24"/>
          <w:vertAlign w:val="superscript"/>
          <w14:ligatures w14:val="none"/>
        </w:rPr>
        <w:t>1</w:t>
      </w:r>
      <w:r>
        <w:rPr>
          <w:sz w:val="24"/>
          <w:szCs w:val="24"/>
          <w14:ligatures w14:val="none"/>
        </w:rPr>
        <w:t>, В. В. Чистяков</w:t>
      </w:r>
      <w:r>
        <w:rPr>
          <w:sz w:val="24"/>
          <w:szCs w:val="24"/>
          <w:vertAlign w:val="superscript"/>
          <w14:ligatures w14:val="none"/>
        </w:rPr>
        <w:t>1,</w:t>
      </w:r>
      <w:r>
        <w:rPr>
          <w:sz w:val="24"/>
          <w:szCs w:val="24"/>
          <w14:ligatures w14:val="none"/>
        </w:rPr>
        <w:br/>
      </w:r>
      <w:hyperlink r:id="rId2">
        <w:r>
          <w:rPr>
            <w:rStyle w:val="Hyperlink"/>
            <w:rFonts w:ascii="Liberation Sans" w:hAnsi="Liberation Sans"/>
            <w:b w:val="false"/>
            <w:i/>
            <w:iCs/>
            <w:caps w:val="false"/>
            <w:smallCaps w:val="false"/>
            <w:color w:val="222222"/>
            <w:spacing w:val="0"/>
            <w:sz w:val="24"/>
            <w:szCs w:val="24"/>
            <w:u w:val="none"/>
            <w14:ligatures w14:val="none"/>
          </w:rPr>
          <w:t>klavo4ka2001@gmail.com</w:t>
        </w:r>
      </w:hyperlink>
      <w:r>
        <w:rPr>
          <w:rFonts w:ascii="Google Sans;Roboto;RobotoDraft;Helvetica;Arial;sans-serif" w:hAnsi="Google Sans;Roboto;RobotoDraft;Helvetica;Arial;sans-serif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  <w14:ligatures w14:val="none"/>
        </w:rPr>
        <w:t>,</w:t>
      </w:r>
      <w:r>
        <w:rPr>
          <w:rFonts w:ascii="Google Sans;Roboto;RobotoDraft;Helvetica;Arial;sans-serif" w:hAnsi="Google Sans;Roboto;RobotoDraft;Helvetica;Arial;sans-serif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  <w14:ligatures w14:val="none"/>
        </w:rPr>
        <w:t xml:space="preserve"> </w:t>
      </w:r>
      <w:r>
        <w:rPr>
          <w:i/>
          <w:iCs/>
          <w:sz w:val="24"/>
          <w:szCs w:val="24"/>
          <w14:ligatures w14:val="none"/>
        </w:rPr>
        <w:t>vsevolod.chistyakov@gmail.com</w:t>
      </w:r>
    </w:p>
    <w:p>
      <w:pPr>
        <w:pStyle w:val="Normal"/>
        <w:jc w:val="center"/>
        <w:rPr>
          <w:sz w:val="24"/>
          <w:szCs w:val="24"/>
          <w:highlight w:val="none"/>
          <w:vertAlign w:val="superscript"/>
        </w:rPr>
      </w:pPr>
      <w:r>
        <w:rPr>
          <w:sz w:val="24"/>
          <w:szCs w:val="24"/>
          <w:vertAlign w:val="superscript"/>
          <w14:ligatures w14:val="none"/>
        </w:rPr>
        <w:t>1</w:t>
      </w:r>
      <w:r>
        <w:rPr>
          <w:sz w:val="24"/>
          <w:szCs w:val="24"/>
          <w14:ligatures w14:val="none"/>
        </w:rPr>
        <w:t>МГУ им. М. В. Ломоносова, Физический факультет</w:t>
      </w:r>
    </w:p>
    <w:p>
      <w:pPr>
        <w:pStyle w:val="Normal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В квантовой теории поля широко применяется формализм функционального интеграла. Для корректного определения меры интегрирования на функциональном пространстве совершается аналитическое продолжение действия теории, мера на траекториях свободной квантовой частицы сводится при этом к хорошо известной мере Винера. </w:t>
      </w:r>
    </w:p>
    <w:p>
      <w:pPr>
        <w:pStyle w:val="Normal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Известно, что мера Винера квазиинвариантна относительно группы диффеоморфизмов </w:t>
      </w:r>
      <w:r>
        <w:rPr>
          <w:sz w:val="24"/>
          <w:szCs w:val="24"/>
          <w14:ligatures w14:val="none"/>
        </w:rPr>
        <w:t xml:space="preserve">[1],[2]. Пространство траекторий разбивается на непересекающиеся орбиты группы диффеоморфизмов. На основании этого разбиения строится декомпозиционное разложение меры Винера по орбитам группы диффеоморфизмов </w:t>
      </w:r>
      <w:r>
        <w:rPr>
          <w:sz w:val="24"/>
          <w:szCs w:val="24"/>
          <w14:ligatures w14:val="none"/>
        </w:rPr>
        <w:t xml:space="preserve">[3], [4]. </w:t>
      </w:r>
    </w:p>
    <w:p>
      <w:pPr>
        <w:pStyle w:val="Normal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С помощью декомпозиционного разложения строится мера на двумерном конусе будущего, инвариантная относительно группы Лоренца и квазиинвариантная относительно группы диффеоморфизмов [5]. При этом конус допускает изометрическое отображение на бесконечнолистное накрытие плоскости. </w:t>
      </w:r>
    </w:p>
    <w:p>
      <w:pPr>
        <w:pStyle w:val="Normal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Пользуясь свойством квазиинвариантности меры Винера, возможно показать эквивалентность различных моделей квантовой механики и теории поля путём сведения меры континуального интеграла одной модели к соответствующей мере в другой модели. В частности, эквивалентны функциональные меры для гармонического осциллятора и свободной частицы [2], а также частицы в магнитном поле и свободной частицы [6].  </w:t>
      </w:r>
      <w:r>
        <w:br w:type="page"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14:ligatures w14:val="none"/>
        </w:rPr>
        <w:t>Литература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14:ligatures w14:val="none"/>
        </w:rPr>
        <w:t>1. E. T. Shavgulidze, Some Properties of Quasi-Invariant Measures on Groups of Diffeomorphisms of the Circle, Russ. J. Math. Phys. 7 (2000) 464.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14:ligatures w14:val="none"/>
        </w:rPr>
        <w:t>2.  V. V. Belokurov and E. T. Shavgulidze, Extraordinary Properties of Functional Integrals and Groups of Diffeomorphisms Phys. Part. Nucl. 2017. 48, 2. P. 267-286.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14:ligatures w14:val="none"/>
        </w:rPr>
        <w:t>3.  V. V. Belokurov and E. T. Shavgulidze, Polar decomposition of the Wiener measure: Schwarzian theory versus conformal quantum mechanics, Theor. Math. Phys. 200(3) (2019) 1324, arXiv:1812.04039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14:ligatures w14:val="none"/>
        </w:rPr>
        <w:t>4. V. V. Belokurov, E.T. Shavgulidze and N. E. Shavgulidze, Proof of the polar decomposition of the Wiener measure arXiv:2502.17201</w:t>
      </w:r>
    </w:p>
    <w:p>
      <w:pPr>
        <w:pStyle w:val="Normal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5. </w:t>
      </w:r>
      <w:r>
        <w:rPr>
          <w:sz w:val="24"/>
          <w:szCs w:val="24"/>
          <w14:ligatures w14:val="none"/>
        </w:rPr>
        <w:t xml:space="preserve">V. V. Belokurov, V. V. Chistiakov, K. A. Lursmanashvili and E. T. Shavgulidze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14:ligatures w14:val="none"/>
        </w:rPr>
        <w:t xml:space="preserve">Quantum "Twin Peaks" or Path Integrals in the Future Light Cone, </w:t>
        <w:tab/>
        <w:t>arxiv: 2603.05173</w:t>
      </w:r>
    </w:p>
    <w:p>
      <w:pPr>
        <w:pStyle w:val="Normal"/>
        <w:rPr>
          <w:sz w:val="24"/>
          <w:szCs w:val="24"/>
          <w14:ligatures w14:val="none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14:ligatures w14:val="none"/>
        </w:rPr>
        <w:t xml:space="preserve">6. К. А. Лурсманашвили, В. В. Чистяков,  Континуальный интеграл для заряженной квантовой частицы в магнитном поле, Вестник МГУ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14:ligatures w14:val="none"/>
        </w:rPr>
        <w:t>(принята в печать)</w:t>
      </w:r>
    </w:p>
    <w:p>
      <w:pPr>
        <w:pStyle w:val="Normal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</w:p>
    <w:p>
      <w:pPr>
        <w:pStyle w:val="Normal"/>
        <w:spacing w:before="0" w:after="200"/>
        <w:rPr>
          <w14:ligatures w14:val="none"/>
        </w:rPr>
      </w:pPr>
      <w:r>
        <w:rPr>
          <w14:ligatures w14:val="none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oogle Sans">
    <w:altName w:val="Roboto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Heading1"/>
    <w:uiPriority w:val="9"/>
    <w:unhideWhenUsed/>
    <w:qFormat/>
    <w:pPr/>
    <w:rPr>
      <w:rFonts w:ascii="Liberation Sans" w:hAnsi="Liberation Sans" w:eastAsia="Liberation Sans" w:cs="Liberation Sans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cs="Liberation Sans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lavo4ka2001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LibreOffice/24.2.7.2$Linux_X86_64 LibreOffice_project/420$Build-2</Application>
  <AppVersion>15.0000</AppVersion>
  <Pages>2</Pages>
  <Words>317</Words>
  <Characters>2149</Characters>
  <CharactersWithSpaces>2461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2026-03-24T02:50:33Z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