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7591" w14:textId="753EEFB2" w:rsidR="008C5540" w:rsidRPr="00061B9B" w:rsidRDefault="00061B9B" w:rsidP="009A4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нейтрино и перспективные методы регистрации</w:t>
      </w:r>
    </w:p>
    <w:p w14:paraId="027E2554" w14:textId="7789EB5A" w:rsidR="009A47F2" w:rsidRDefault="00061B9B" w:rsidP="009A47F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Кудря А.О.</w:t>
      </w:r>
    </w:p>
    <w:p w14:paraId="3C6ABF56" w14:textId="77777777" w:rsidR="009A47F2" w:rsidRDefault="009A47F2" w:rsidP="009A47F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663B2C72" w14:textId="6DF6EF52" w:rsidR="009A47F2" w:rsidRDefault="00F07FDC" w:rsidP="009A47F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Обнинский институт атомной энергетики НИЯУ «МИФИ», Отделение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ЯФиТ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ядерн</w:t>
      </w:r>
      <w:r w:rsidR="00061B9B">
        <w:rPr>
          <w:rFonts w:ascii="Times New Roman" w:hAnsi="Times New Roman" w:cs="Times New Roman"/>
          <w:i/>
          <w:sz w:val="24"/>
          <w:szCs w:val="24"/>
        </w:rPr>
        <w:t>ые реакторы и материалы</w:t>
      </w:r>
    </w:p>
    <w:p w14:paraId="0724F8F8" w14:textId="6098488C" w:rsidR="00A96579" w:rsidRPr="001E298A" w:rsidRDefault="00A96579" w:rsidP="00F07FD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E298A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E298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061B9B" w:rsidRPr="00061B9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kudraaphaea</w:t>
        </w:r>
        <w:r w:rsidR="00061B9B" w:rsidRPr="001E298A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061B9B" w:rsidRPr="00061B9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061B9B" w:rsidRPr="001E298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061B9B" w:rsidRPr="00061B9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78FDFA18" w14:textId="6911A785" w:rsidR="00AE6192" w:rsidRDefault="00CD63E7" w:rsidP="00DA00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физики слабого взаимодействия</w:t>
      </w:r>
      <w:r w:rsidR="0012310C">
        <w:rPr>
          <w:rFonts w:ascii="Times New Roman" w:hAnsi="Times New Roman" w:cs="Times New Roman"/>
          <w:sz w:val="24"/>
          <w:szCs w:val="24"/>
        </w:rPr>
        <w:t xml:space="preserve"> является одной из важнейших направлений в современной наук</w:t>
      </w:r>
      <w:r w:rsidR="00A3608E">
        <w:rPr>
          <w:rFonts w:ascii="Times New Roman" w:hAnsi="Times New Roman" w:cs="Times New Roman"/>
          <w:sz w:val="24"/>
          <w:szCs w:val="24"/>
        </w:rPr>
        <w:t>е</w:t>
      </w:r>
      <w:r w:rsidR="0012310C">
        <w:rPr>
          <w:rFonts w:ascii="Times New Roman" w:hAnsi="Times New Roman" w:cs="Times New Roman"/>
          <w:sz w:val="24"/>
          <w:szCs w:val="24"/>
        </w:rPr>
        <w:t>, так как стандартная модель неспособна объяснить многочисленные эксперименты, с участием незаряженных лептонов – нейтрино.    Нейтрино является частицей, которая</w:t>
      </w:r>
      <w:r w:rsidR="00956C51">
        <w:rPr>
          <w:rFonts w:ascii="Times New Roman" w:hAnsi="Times New Roman" w:cs="Times New Roman"/>
          <w:sz w:val="24"/>
          <w:szCs w:val="24"/>
        </w:rPr>
        <w:t xml:space="preserve"> из всех известных, наилучше всего подходит для изучения слабого взаимодействия, изучение которого способно объяснить барионную асимметрию, вероятное нарушение </w:t>
      </w:r>
      <w:r w:rsidR="00956C51">
        <w:rPr>
          <w:rFonts w:ascii="Times New Roman" w:hAnsi="Times New Roman" w:cs="Times New Roman"/>
          <w:sz w:val="24"/>
          <w:szCs w:val="24"/>
          <w:lang w:val="en-US"/>
        </w:rPr>
        <w:t>CPT</w:t>
      </w:r>
      <w:r w:rsidR="00956C51">
        <w:rPr>
          <w:rFonts w:ascii="Times New Roman" w:hAnsi="Times New Roman" w:cs="Times New Roman"/>
          <w:sz w:val="24"/>
          <w:szCs w:val="24"/>
        </w:rPr>
        <w:t>-</w:t>
      </w:r>
      <w:r w:rsidR="00683F7E">
        <w:rPr>
          <w:rFonts w:ascii="Times New Roman" w:hAnsi="Times New Roman" w:cs="Times New Roman"/>
          <w:sz w:val="24"/>
          <w:szCs w:val="24"/>
        </w:rPr>
        <w:t>инвариантности</w:t>
      </w:r>
      <w:r w:rsidR="00683F7E" w:rsidRPr="00683F7E">
        <w:rPr>
          <w:rFonts w:ascii="Times New Roman" w:hAnsi="Times New Roman" w:cs="Times New Roman"/>
          <w:sz w:val="24"/>
          <w:szCs w:val="24"/>
        </w:rPr>
        <w:t xml:space="preserve"> [8]</w:t>
      </w:r>
      <w:r w:rsidR="00956C51">
        <w:rPr>
          <w:rFonts w:ascii="Times New Roman" w:hAnsi="Times New Roman" w:cs="Times New Roman"/>
          <w:sz w:val="24"/>
          <w:szCs w:val="24"/>
        </w:rPr>
        <w:t xml:space="preserve">, </w:t>
      </w:r>
      <w:r w:rsidR="00E1253A">
        <w:rPr>
          <w:rFonts w:ascii="Times New Roman" w:hAnsi="Times New Roman" w:cs="Times New Roman"/>
          <w:sz w:val="24"/>
          <w:szCs w:val="24"/>
        </w:rPr>
        <w:t>осцилляции</w:t>
      </w:r>
      <w:r w:rsidR="00281FC6">
        <w:rPr>
          <w:rFonts w:ascii="Times New Roman" w:hAnsi="Times New Roman" w:cs="Times New Roman"/>
          <w:sz w:val="24"/>
          <w:szCs w:val="24"/>
        </w:rPr>
        <w:t xml:space="preserve"> </w:t>
      </w:r>
      <w:r w:rsidR="00281FC6" w:rsidRPr="00281FC6">
        <w:rPr>
          <w:rFonts w:ascii="Times New Roman" w:hAnsi="Times New Roman" w:cs="Times New Roman"/>
          <w:sz w:val="24"/>
          <w:szCs w:val="24"/>
        </w:rPr>
        <w:t>[</w:t>
      </w:r>
      <w:r w:rsidR="005023FA">
        <w:rPr>
          <w:rFonts w:ascii="Times New Roman" w:hAnsi="Times New Roman" w:cs="Times New Roman"/>
          <w:sz w:val="24"/>
          <w:szCs w:val="24"/>
        </w:rPr>
        <w:t>2</w:t>
      </w:r>
      <w:r w:rsidR="005023FA" w:rsidRPr="005023FA">
        <w:rPr>
          <w:rFonts w:ascii="Times New Roman" w:hAnsi="Times New Roman" w:cs="Times New Roman"/>
          <w:sz w:val="24"/>
          <w:szCs w:val="24"/>
        </w:rPr>
        <w:t>; 5</w:t>
      </w:r>
      <w:r w:rsidR="00281FC6" w:rsidRPr="00281FC6">
        <w:rPr>
          <w:rFonts w:ascii="Times New Roman" w:hAnsi="Times New Roman" w:cs="Times New Roman"/>
          <w:sz w:val="24"/>
          <w:szCs w:val="24"/>
        </w:rPr>
        <w:t>]</w:t>
      </w:r>
      <w:r w:rsidR="00E1253A">
        <w:rPr>
          <w:rFonts w:ascii="Times New Roman" w:hAnsi="Times New Roman" w:cs="Times New Roman"/>
          <w:sz w:val="24"/>
          <w:szCs w:val="24"/>
        </w:rPr>
        <w:t>, наличие масс</w:t>
      </w:r>
      <w:r w:rsidR="00281FC6" w:rsidRPr="00281FC6">
        <w:rPr>
          <w:rFonts w:ascii="Times New Roman" w:hAnsi="Times New Roman" w:cs="Times New Roman"/>
          <w:sz w:val="24"/>
          <w:szCs w:val="24"/>
        </w:rPr>
        <w:t xml:space="preserve"> [</w:t>
      </w:r>
      <w:r w:rsidR="00281FC6">
        <w:rPr>
          <w:rFonts w:ascii="Times New Roman" w:hAnsi="Times New Roman" w:cs="Times New Roman"/>
          <w:sz w:val="24"/>
          <w:szCs w:val="24"/>
        </w:rPr>
        <w:t>2</w:t>
      </w:r>
      <w:r w:rsidR="005023FA" w:rsidRPr="005023FA">
        <w:rPr>
          <w:rFonts w:ascii="Times New Roman" w:hAnsi="Times New Roman" w:cs="Times New Roman"/>
          <w:sz w:val="24"/>
          <w:szCs w:val="24"/>
        </w:rPr>
        <w:t xml:space="preserve">; </w:t>
      </w:r>
      <w:r w:rsidR="00281FC6">
        <w:rPr>
          <w:rFonts w:ascii="Times New Roman" w:hAnsi="Times New Roman" w:cs="Times New Roman"/>
          <w:sz w:val="24"/>
          <w:szCs w:val="24"/>
        </w:rPr>
        <w:t>3</w:t>
      </w:r>
      <w:r w:rsidR="005023FA" w:rsidRPr="005023FA">
        <w:rPr>
          <w:rFonts w:ascii="Times New Roman" w:hAnsi="Times New Roman" w:cs="Times New Roman"/>
          <w:sz w:val="24"/>
          <w:szCs w:val="24"/>
        </w:rPr>
        <w:t xml:space="preserve">; </w:t>
      </w:r>
      <w:r w:rsidR="005023FA">
        <w:rPr>
          <w:rFonts w:ascii="Times New Roman" w:hAnsi="Times New Roman" w:cs="Times New Roman"/>
          <w:sz w:val="24"/>
          <w:szCs w:val="24"/>
        </w:rPr>
        <w:t>5</w:t>
      </w:r>
      <w:r w:rsidR="00281FC6" w:rsidRPr="00281FC6">
        <w:rPr>
          <w:rFonts w:ascii="Times New Roman" w:hAnsi="Times New Roman" w:cs="Times New Roman"/>
          <w:sz w:val="24"/>
          <w:szCs w:val="24"/>
        </w:rPr>
        <w:t>]</w:t>
      </w:r>
      <w:r w:rsidR="00E1253A">
        <w:rPr>
          <w:rFonts w:ascii="Times New Roman" w:hAnsi="Times New Roman" w:cs="Times New Roman"/>
          <w:sz w:val="24"/>
          <w:szCs w:val="24"/>
        </w:rPr>
        <w:t xml:space="preserve"> и отсутствие правовинтовых нейтрино.</w:t>
      </w:r>
    </w:p>
    <w:p w14:paraId="59255AD5" w14:textId="03E54BB8" w:rsidR="00061B9B" w:rsidRPr="00956C51" w:rsidRDefault="00AE6192" w:rsidP="00DA00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заключается в том, что д</w:t>
      </w:r>
      <w:r w:rsidR="00652650">
        <w:rPr>
          <w:rFonts w:ascii="Times New Roman" w:hAnsi="Times New Roman" w:cs="Times New Roman"/>
          <w:sz w:val="24"/>
          <w:szCs w:val="24"/>
        </w:rPr>
        <w:t>альнейш</w:t>
      </w:r>
      <w:r>
        <w:rPr>
          <w:rFonts w:ascii="Times New Roman" w:hAnsi="Times New Roman" w:cs="Times New Roman"/>
          <w:sz w:val="24"/>
          <w:szCs w:val="24"/>
        </w:rPr>
        <w:t>ее</w:t>
      </w:r>
      <w:r w:rsidR="00652650">
        <w:rPr>
          <w:rFonts w:ascii="Times New Roman" w:hAnsi="Times New Roman" w:cs="Times New Roman"/>
          <w:sz w:val="24"/>
          <w:szCs w:val="24"/>
        </w:rPr>
        <w:t xml:space="preserve"> изучение невозможно без нового уровня детектирования, так как проникающая способность нейтрино уступает лишь гипотетическому гравитону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2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решения данной задачи было проанализированы современные и теоретически возможные методы регистрации</w:t>
      </w:r>
      <w:r w:rsidR="00281FC6" w:rsidRPr="00281FC6">
        <w:rPr>
          <w:rFonts w:ascii="Times New Roman" w:hAnsi="Times New Roman" w:cs="Times New Roman"/>
          <w:sz w:val="24"/>
          <w:szCs w:val="24"/>
        </w:rPr>
        <w:t xml:space="preserve"> </w:t>
      </w:r>
      <w:r w:rsidR="00281FC6">
        <w:rPr>
          <w:rFonts w:ascii="Times New Roman" w:hAnsi="Times New Roman" w:cs="Times New Roman"/>
          <w:sz w:val="24"/>
          <w:szCs w:val="24"/>
        </w:rPr>
        <w:t>нейтрино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7D416" w14:textId="749AEA23" w:rsidR="001E298A" w:rsidRDefault="001E298A" w:rsidP="001E29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>В настоящей работе проведён систематический анализ опубликованных на данный момент статей, посвящённых нейтринной физике. На основе результатов ряда экспериментов обобщены ключевые выводы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1FC6">
        <w:rPr>
          <w:rFonts w:ascii="Times New Roman" w:hAnsi="Times New Roman" w:cs="Times New Roman"/>
          <w:sz w:val="24"/>
          <w:szCs w:val="24"/>
        </w:rPr>
        <w:t xml:space="preserve"> Б</w:t>
      </w:r>
      <w:r w:rsidR="00281FC6" w:rsidRPr="00281FC6">
        <w:rPr>
          <w:rFonts w:ascii="Times New Roman" w:hAnsi="Times New Roman" w:cs="Times New Roman"/>
          <w:sz w:val="24"/>
          <w:szCs w:val="24"/>
        </w:rPr>
        <w:t>ыл</w:t>
      </w:r>
      <w:r w:rsidR="00281FC6">
        <w:rPr>
          <w:rFonts w:ascii="Times New Roman" w:hAnsi="Times New Roman" w:cs="Times New Roman"/>
          <w:sz w:val="24"/>
          <w:szCs w:val="24"/>
        </w:rPr>
        <w:t>и определены</w:t>
      </w:r>
      <w:r w:rsidR="00281FC6" w:rsidRPr="00281FC6">
        <w:rPr>
          <w:rFonts w:ascii="Times New Roman" w:hAnsi="Times New Roman" w:cs="Times New Roman"/>
          <w:sz w:val="24"/>
          <w:szCs w:val="24"/>
        </w:rPr>
        <w:t xml:space="preserve"> основных проблем</w:t>
      </w:r>
      <w:r w:rsidR="00281FC6">
        <w:rPr>
          <w:rFonts w:ascii="Times New Roman" w:hAnsi="Times New Roman" w:cs="Times New Roman"/>
          <w:sz w:val="24"/>
          <w:szCs w:val="24"/>
        </w:rPr>
        <w:t>ы</w:t>
      </w:r>
      <w:r w:rsidR="00281FC6" w:rsidRPr="00281FC6">
        <w:rPr>
          <w:rFonts w:ascii="Times New Roman" w:hAnsi="Times New Roman" w:cs="Times New Roman"/>
          <w:sz w:val="24"/>
          <w:szCs w:val="24"/>
        </w:rPr>
        <w:t>, связанных с нейтрино</w:t>
      </w:r>
      <w:r w:rsidR="00281FC6">
        <w:rPr>
          <w:rFonts w:ascii="Times New Roman" w:hAnsi="Times New Roman" w:cs="Times New Roman"/>
          <w:sz w:val="24"/>
          <w:szCs w:val="24"/>
        </w:rPr>
        <w:t xml:space="preserve">, </w:t>
      </w:r>
      <w:r w:rsidR="00281FC6" w:rsidRPr="00281FC6">
        <w:rPr>
          <w:rFonts w:ascii="Times New Roman" w:hAnsi="Times New Roman" w:cs="Times New Roman"/>
          <w:sz w:val="24"/>
          <w:szCs w:val="24"/>
        </w:rPr>
        <w:t>и проанализирован</w:t>
      </w:r>
      <w:r w:rsidR="00281FC6">
        <w:rPr>
          <w:rFonts w:ascii="Times New Roman" w:hAnsi="Times New Roman" w:cs="Times New Roman"/>
          <w:sz w:val="24"/>
          <w:szCs w:val="24"/>
        </w:rPr>
        <w:t>о</w:t>
      </w:r>
      <w:r w:rsidR="00281FC6" w:rsidRPr="00281FC6">
        <w:rPr>
          <w:rFonts w:ascii="Times New Roman" w:hAnsi="Times New Roman" w:cs="Times New Roman"/>
          <w:sz w:val="24"/>
          <w:szCs w:val="24"/>
        </w:rPr>
        <w:t xml:space="preserve"> современное состояние детектирования</w:t>
      </w:r>
      <w:r w:rsidR="00281FC6">
        <w:rPr>
          <w:rFonts w:ascii="Times New Roman" w:hAnsi="Times New Roman" w:cs="Times New Roman"/>
          <w:sz w:val="24"/>
          <w:szCs w:val="24"/>
        </w:rPr>
        <w:t>.</w:t>
      </w:r>
    </w:p>
    <w:p w14:paraId="2DB97A4B" w14:textId="6ABA39FA" w:rsidR="00060708" w:rsidRDefault="001E298A" w:rsidP="00A159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98A">
        <w:rPr>
          <w:rFonts w:ascii="Times New Roman" w:hAnsi="Times New Roman" w:cs="Times New Roman"/>
          <w:sz w:val="24"/>
          <w:szCs w:val="24"/>
        </w:rPr>
        <w:t xml:space="preserve">В ходе анализа существующих статей были обнаружены многочисленные теории объяснения </w:t>
      </w:r>
      <w:r w:rsidR="0003795D" w:rsidRPr="001E298A">
        <w:rPr>
          <w:rFonts w:ascii="Times New Roman" w:hAnsi="Times New Roman" w:cs="Times New Roman"/>
          <w:sz w:val="24"/>
          <w:szCs w:val="24"/>
        </w:rPr>
        <w:t>аномального</w:t>
      </w:r>
      <w:r w:rsidRPr="001E298A">
        <w:rPr>
          <w:rFonts w:ascii="Times New Roman" w:hAnsi="Times New Roman" w:cs="Times New Roman"/>
          <w:sz w:val="24"/>
          <w:szCs w:val="24"/>
        </w:rPr>
        <w:t xml:space="preserve"> поведения нейтрино, а именно объяснения отсутствия обнаружения в экспериментах правовинтовых нейтрино, так выдвинуты теории о существовании стерильных нейтрино</w:t>
      </w:r>
      <w:r w:rsidR="00683F7E" w:rsidRPr="00683F7E">
        <w:rPr>
          <w:rFonts w:ascii="Times New Roman" w:hAnsi="Times New Roman" w:cs="Times New Roman"/>
          <w:sz w:val="24"/>
          <w:szCs w:val="24"/>
        </w:rPr>
        <w:t xml:space="preserve"> [</w:t>
      </w:r>
      <w:r w:rsidR="00683F7E" w:rsidRPr="00281FC6">
        <w:rPr>
          <w:rFonts w:ascii="Times New Roman" w:hAnsi="Times New Roman" w:cs="Times New Roman"/>
          <w:sz w:val="24"/>
          <w:szCs w:val="24"/>
        </w:rPr>
        <w:t>1</w:t>
      </w:r>
      <w:r w:rsidR="00683F7E" w:rsidRPr="00683F7E">
        <w:rPr>
          <w:rFonts w:ascii="Times New Roman" w:hAnsi="Times New Roman" w:cs="Times New Roman"/>
          <w:sz w:val="24"/>
          <w:szCs w:val="24"/>
        </w:rPr>
        <w:t>]</w:t>
      </w:r>
      <w:r w:rsidRPr="001E298A">
        <w:rPr>
          <w:rFonts w:ascii="Times New Roman" w:hAnsi="Times New Roman" w:cs="Times New Roman"/>
          <w:sz w:val="24"/>
          <w:szCs w:val="24"/>
        </w:rPr>
        <w:t xml:space="preserve">; открытие и доказательство осцилляций нейтрино, выдвигает потребность в теории о существовании массы у нейтрино, из-за этого существует теории, что нейтрино не просто </w:t>
      </w:r>
      <w:proofErr w:type="spellStart"/>
      <w:r w:rsidRPr="001E298A">
        <w:rPr>
          <w:rFonts w:ascii="Times New Roman" w:hAnsi="Times New Roman" w:cs="Times New Roman"/>
          <w:sz w:val="24"/>
          <w:szCs w:val="24"/>
        </w:rPr>
        <w:t>дираковский</w:t>
      </w:r>
      <w:proofErr w:type="spellEnd"/>
      <w:r w:rsidRPr="001E298A">
        <w:rPr>
          <w:rFonts w:ascii="Times New Roman" w:hAnsi="Times New Roman" w:cs="Times New Roman"/>
          <w:sz w:val="24"/>
          <w:szCs w:val="24"/>
        </w:rPr>
        <w:t xml:space="preserve"> фермион, а фермион </w:t>
      </w:r>
      <w:proofErr w:type="spellStart"/>
      <w:r w:rsidRPr="001E298A">
        <w:rPr>
          <w:rFonts w:ascii="Times New Roman" w:hAnsi="Times New Roman" w:cs="Times New Roman"/>
          <w:sz w:val="24"/>
          <w:szCs w:val="24"/>
        </w:rPr>
        <w:t>майрано</w:t>
      </w:r>
      <w:proofErr w:type="spellEnd"/>
      <w:r w:rsidR="00281FC6" w:rsidRPr="00281FC6">
        <w:rPr>
          <w:rFonts w:ascii="Times New Roman" w:hAnsi="Times New Roman" w:cs="Times New Roman"/>
          <w:sz w:val="24"/>
          <w:szCs w:val="24"/>
        </w:rPr>
        <w:t xml:space="preserve"> [</w:t>
      </w:r>
      <w:r w:rsidR="000B1AC7">
        <w:rPr>
          <w:rFonts w:ascii="Times New Roman" w:hAnsi="Times New Roman" w:cs="Times New Roman"/>
          <w:sz w:val="24"/>
          <w:szCs w:val="24"/>
        </w:rPr>
        <w:t>10</w:t>
      </w:r>
      <w:r w:rsidR="00281FC6" w:rsidRPr="00281FC6">
        <w:rPr>
          <w:rFonts w:ascii="Times New Roman" w:hAnsi="Times New Roman" w:cs="Times New Roman"/>
          <w:sz w:val="24"/>
          <w:szCs w:val="24"/>
        </w:rPr>
        <w:t>]</w:t>
      </w:r>
      <w:r w:rsidRPr="001E298A">
        <w:rPr>
          <w:rFonts w:ascii="Times New Roman" w:hAnsi="Times New Roman" w:cs="Times New Roman"/>
          <w:sz w:val="24"/>
          <w:szCs w:val="24"/>
        </w:rPr>
        <w:t xml:space="preserve">, то есть является античастицей самой себе, но из-за существования антинейтрино теоретическое обоснование сталкивается с трудностями. Экспериментальное доказательство </w:t>
      </w:r>
      <w:proofErr w:type="spellStart"/>
      <w:r w:rsidRPr="001E298A">
        <w:rPr>
          <w:rFonts w:ascii="Times New Roman" w:hAnsi="Times New Roman" w:cs="Times New Roman"/>
          <w:sz w:val="24"/>
          <w:szCs w:val="24"/>
        </w:rPr>
        <w:t>майрановской</w:t>
      </w:r>
      <w:proofErr w:type="spellEnd"/>
      <w:r w:rsidRPr="001E298A">
        <w:rPr>
          <w:rFonts w:ascii="Times New Roman" w:hAnsi="Times New Roman" w:cs="Times New Roman"/>
          <w:sz w:val="24"/>
          <w:szCs w:val="24"/>
        </w:rPr>
        <w:t xml:space="preserve"> природы состоит в </w:t>
      </w:r>
      <w:proofErr w:type="spellStart"/>
      <w:r w:rsidRPr="001E298A">
        <w:rPr>
          <w:rFonts w:ascii="Times New Roman" w:hAnsi="Times New Roman" w:cs="Times New Roman"/>
          <w:sz w:val="24"/>
          <w:szCs w:val="24"/>
        </w:rPr>
        <w:t>безнейтринно</w:t>
      </w:r>
      <w:r w:rsidR="00A1123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1E298A">
        <w:rPr>
          <w:rFonts w:ascii="Times New Roman" w:hAnsi="Times New Roman" w:cs="Times New Roman"/>
          <w:sz w:val="24"/>
          <w:szCs w:val="24"/>
        </w:rPr>
        <w:t xml:space="preserve"> двойном </w:t>
      </w:r>
      <w:proofErr w:type="spellStart"/>
      <w:r w:rsidRPr="001E298A">
        <w:rPr>
          <w:rFonts w:ascii="Times New Roman" w:hAnsi="Times New Roman" w:cs="Times New Roman"/>
          <w:sz w:val="24"/>
          <w:szCs w:val="24"/>
        </w:rPr>
        <w:t>бэта</w:t>
      </w:r>
      <w:proofErr w:type="spellEnd"/>
      <w:r w:rsidRPr="001E298A">
        <w:rPr>
          <w:rFonts w:ascii="Times New Roman" w:hAnsi="Times New Roman" w:cs="Times New Roman"/>
          <w:sz w:val="24"/>
          <w:szCs w:val="24"/>
        </w:rPr>
        <w:t xml:space="preserve"> распаде, и по дальнейшей энергии электронов определяется отсутствие нейтрин</w:t>
      </w:r>
      <w:r w:rsidR="00684208">
        <w:rPr>
          <w:rFonts w:ascii="Times New Roman" w:hAnsi="Times New Roman" w:cs="Times New Roman"/>
          <w:sz w:val="24"/>
          <w:szCs w:val="24"/>
        </w:rPr>
        <w:t>о</w:t>
      </w:r>
      <w:r w:rsidR="00281FC6" w:rsidRPr="00281FC6">
        <w:rPr>
          <w:rFonts w:ascii="Times New Roman" w:hAnsi="Times New Roman" w:cs="Times New Roman"/>
          <w:sz w:val="24"/>
          <w:szCs w:val="24"/>
        </w:rPr>
        <w:t xml:space="preserve"> [</w:t>
      </w:r>
      <w:r w:rsidR="005023FA">
        <w:rPr>
          <w:rFonts w:ascii="Times New Roman" w:hAnsi="Times New Roman" w:cs="Times New Roman"/>
          <w:sz w:val="24"/>
          <w:szCs w:val="24"/>
        </w:rPr>
        <w:t>3</w:t>
      </w:r>
      <w:r w:rsidR="00281FC6" w:rsidRPr="00281FC6">
        <w:rPr>
          <w:rFonts w:ascii="Times New Roman" w:hAnsi="Times New Roman" w:cs="Times New Roman"/>
          <w:sz w:val="24"/>
          <w:szCs w:val="24"/>
        </w:rPr>
        <w:t>]</w:t>
      </w:r>
      <w:r w:rsidRPr="001E298A">
        <w:rPr>
          <w:rFonts w:ascii="Times New Roman" w:hAnsi="Times New Roman" w:cs="Times New Roman"/>
          <w:sz w:val="24"/>
          <w:szCs w:val="24"/>
        </w:rPr>
        <w:t xml:space="preserve">. Современные перспективные методы детектирования нейтрино: такие как </w:t>
      </w:r>
      <w:r w:rsidR="00977E64" w:rsidRPr="001E298A">
        <w:rPr>
          <w:rFonts w:ascii="Times New Roman" w:hAnsi="Times New Roman" w:cs="Times New Roman"/>
          <w:sz w:val="24"/>
          <w:szCs w:val="24"/>
        </w:rPr>
        <w:t>использование</w:t>
      </w:r>
      <w:r w:rsidRPr="001E298A">
        <w:rPr>
          <w:rFonts w:ascii="Times New Roman" w:hAnsi="Times New Roman" w:cs="Times New Roman"/>
          <w:sz w:val="24"/>
          <w:szCs w:val="24"/>
        </w:rPr>
        <w:t xml:space="preserve"> </w:t>
      </w:r>
      <w:r w:rsidR="00977E64">
        <w:rPr>
          <w:rFonts w:ascii="Times New Roman" w:hAnsi="Times New Roman" w:cs="Times New Roman"/>
          <w:sz w:val="24"/>
          <w:szCs w:val="24"/>
        </w:rPr>
        <w:t xml:space="preserve">необычных </w:t>
      </w:r>
      <w:r w:rsidR="00977E64" w:rsidRPr="00F96FE4">
        <w:rPr>
          <w:rFonts w:ascii="Times New Roman" w:hAnsi="Times New Roman" w:cs="Times New Roman"/>
          <w:sz w:val="24"/>
          <w:szCs w:val="24"/>
        </w:rPr>
        <w:t>сцинтилл</w:t>
      </w:r>
      <w:r w:rsidR="00977E64">
        <w:rPr>
          <w:rFonts w:ascii="Times New Roman" w:hAnsi="Times New Roman" w:cs="Times New Roman"/>
          <w:sz w:val="24"/>
          <w:szCs w:val="24"/>
        </w:rPr>
        <w:t>ятор</w:t>
      </w:r>
      <w:r w:rsidR="00281FC6">
        <w:rPr>
          <w:rFonts w:ascii="Times New Roman" w:hAnsi="Times New Roman" w:cs="Times New Roman"/>
          <w:sz w:val="24"/>
          <w:szCs w:val="24"/>
        </w:rPr>
        <w:t>ов</w:t>
      </w:r>
      <w:r w:rsidRPr="001E298A">
        <w:rPr>
          <w:rFonts w:ascii="Times New Roman" w:hAnsi="Times New Roman" w:cs="Times New Roman"/>
          <w:sz w:val="24"/>
          <w:szCs w:val="24"/>
        </w:rPr>
        <w:t>, так, например в экспериментах SNO</w:t>
      </w:r>
      <w:r w:rsidR="00977E64">
        <w:rPr>
          <w:rFonts w:ascii="Times New Roman" w:hAnsi="Times New Roman" w:cs="Times New Roman"/>
          <w:sz w:val="24"/>
          <w:szCs w:val="24"/>
        </w:rPr>
        <w:t xml:space="preserve"> была тяжёлая вода</w:t>
      </w:r>
      <w:r w:rsidR="00683F7E" w:rsidRPr="00683F7E">
        <w:rPr>
          <w:rFonts w:ascii="Times New Roman" w:hAnsi="Times New Roman" w:cs="Times New Roman"/>
          <w:sz w:val="24"/>
          <w:szCs w:val="24"/>
        </w:rPr>
        <w:t xml:space="preserve"> [9]</w:t>
      </w:r>
      <w:r w:rsidRPr="001E298A">
        <w:rPr>
          <w:rFonts w:ascii="Times New Roman" w:hAnsi="Times New Roman" w:cs="Times New Roman"/>
          <w:sz w:val="24"/>
          <w:szCs w:val="24"/>
        </w:rPr>
        <w:t>,</w:t>
      </w:r>
      <w:r w:rsidR="006A6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2DF">
        <w:rPr>
          <w:rFonts w:ascii="Times New Roman" w:hAnsi="Times New Roman" w:cs="Times New Roman"/>
          <w:sz w:val="24"/>
          <w:szCs w:val="24"/>
        </w:rPr>
        <w:t>черенковских</w:t>
      </w:r>
      <w:proofErr w:type="spellEnd"/>
      <w:r w:rsidR="00977E64">
        <w:rPr>
          <w:rFonts w:ascii="Times New Roman" w:hAnsi="Times New Roman" w:cs="Times New Roman"/>
          <w:sz w:val="24"/>
          <w:szCs w:val="24"/>
        </w:rPr>
        <w:t xml:space="preserve"> детекторов</w:t>
      </w:r>
      <w:r w:rsidR="00F96FE4">
        <w:rPr>
          <w:rFonts w:ascii="Times New Roman" w:hAnsi="Times New Roman" w:cs="Times New Roman"/>
          <w:sz w:val="24"/>
          <w:szCs w:val="24"/>
        </w:rPr>
        <w:t xml:space="preserve">, </w:t>
      </w:r>
      <w:r w:rsidRPr="001E298A">
        <w:rPr>
          <w:rFonts w:ascii="Times New Roman" w:hAnsi="Times New Roman" w:cs="Times New Roman"/>
          <w:sz w:val="24"/>
          <w:szCs w:val="24"/>
        </w:rPr>
        <w:t>позволяют расширить представление о физики нейтрино в ближайшем будущем.</w:t>
      </w:r>
    </w:p>
    <w:p w14:paraId="3F95500F" w14:textId="77777777" w:rsidR="000E5F90" w:rsidRPr="000E5F90" w:rsidRDefault="000E5F90" w:rsidP="000E5F90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64525AB" w14:textId="50E1884F" w:rsidR="002B442B" w:rsidRDefault="002B442B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2B442B">
        <w:rPr>
          <w:rFonts w:ascii="Times New Roman" w:hAnsi="Times New Roman" w:cs="Times New Roman"/>
          <w:sz w:val="24"/>
          <w:szCs w:val="24"/>
          <w:lang w:val="ru-RU"/>
        </w:rPr>
        <w:t>Горбунов Д. С. Стерильные нейтрино и их роль в физике частиц и космологии //Успехи физических наук. – 2014. – Т. 184. – №. 5. – С. 545-554.</w:t>
      </w:r>
    </w:p>
    <w:p w14:paraId="43989D90" w14:textId="1C258C09" w:rsidR="002B442B" w:rsidRDefault="002B442B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B442B">
        <w:rPr>
          <w:rFonts w:ascii="Times New Roman" w:hAnsi="Times New Roman" w:cs="Times New Roman"/>
          <w:bCs/>
          <w:sz w:val="24"/>
          <w:szCs w:val="24"/>
          <w:lang w:val="ru-RU"/>
        </w:rPr>
        <w:t>Семен С. Г., Кузнецов Е. П., Рябов В. А. Природа массы нейтрино и нейтринные осцилляции //Успехи физических наук. – 1997. – Т. 167. – №. 8. – С. 811-848.</w:t>
      </w:r>
    </w:p>
    <w:p w14:paraId="0FCCCA2C" w14:textId="6F504741" w:rsidR="002B442B" w:rsidRDefault="002B442B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B442B">
        <w:rPr>
          <w:rFonts w:ascii="Times New Roman" w:hAnsi="Times New Roman" w:cs="Times New Roman"/>
          <w:bCs/>
          <w:sz w:val="24"/>
          <w:szCs w:val="24"/>
          <w:lang w:val="ru-RU"/>
        </w:rPr>
        <w:t>Козлов Ю. В., Мартемьянов В. П., Мухин К. Н. Проблема массы нейтрино в современной нейтринной физике //Успехи физических наук. – 1997. – Т. 167. – №. 8. – С. 849-885.</w:t>
      </w:r>
    </w:p>
    <w:p w14:paraId="530C77FF" w14:textId="60136107" w:rsidR="002B442B" w:rsidRDefault="002B442B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B442B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Михеев С. П., Смирнов А. Ю. Резонансные осцилляции нейтрино в веществе //Успехи физических наук. – 1987. – Т. 153. – №. 9. – С. 3-58.</w:t>
      </w:r>
    </w:p>
    <w:p w14:paraId="0EFED43F" w14:textId="1DC28626" w:rsidR="000E5F90" w:rsidRDefault="002B442B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B442B">
        <w:rPr>
          <w:rFonts w:ascii="Times New Roman" w:hAnsi="Times New Roman" w:cs="Times New Roman"/>
          <w:bCs/>
          <w:sz w:val="24"/>
          <w:szCs w:val="24"/>
          <w:lang w:val="ru-RU"/>
        </w:rPr>
        <w:t>Биленький С. М. Массы, смешивание и осцилляции нейтрино //Успехи физических наук. – 2003. – Т. 173. – №. 11. – С. 1171-1186.</w:t>
      </w:r>
    </w:p>
    <w:p w14:paraId="2031258C" w14:textId="57C476A5" w:rsidR="002B442B" w:rsidRDefault="00C5208C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208C">
        <w:rPr>
          <w:rFonts w:ascii="Times New Roman" w:hAnsi="Times New Roman" w:cs="Times New Roman"/>
          <w:bCs/>
          <w:sz w:val="24"/>
          <w:szCs w:val="24"/>
          <w:lang w:val="ru-RU"/>
        </w:rPr>
        <w:t>Громов М. Б. Регистрация нейтрино с энергиями от 1 до 50 МэВ с помощью детектора Borexino : автореф. дис. … канд. физ.-мат. наук. М., 2017. 21 с.</w:t>
      </w:r>
      <w:r w:rsidR="00234A4C" w:rsidRPr="00234A4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0C99DADA" w14:textId="53EE67A8" w:rsidR="002B442B" w:rsidRDefault="00234A4C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34A4C">
        <w:rPr>
          <w:rFonts w:ascii="Times New Roman" w:hAnsi="Times New Roman" w:cs="Times New Roman"/>
          <w:bCs/>
          <w:sz w:val="24"/>
          <w:szCs w:val="24"/>
          <w:lang w:val="ru-RU"/>
        </w:rPr>
        <w:t>Понтекорво Б. М. Нейтрино и его роль в астрофизике //Успехи физических наук. – 1963. – Т. 79. – №. 1. – С. 3-21</w:t>
      </w:r>
      <w:r w:rsidR="002B442B" w:rsidRPr="002B442B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19DED23" w14:textId="4383C75C" w:rsidR="00683F7E" w:rsidRDefault="00683F7E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83F7E">
        <w:rPr>
          <w:rFonts w:ascii="Times New Roman" w:hAnsi="Times New Roman" w:cs="Times New Roman"/>
          <w:bCs/>
          <w:sz w:val="24"/>
          <w:szCs w:val="24"/>
        </w:rPr>
        <w:t xml:space="preserve">Capolupo A., Giampaolo S. M., Lambiase G. Decoherence in neutrino oscillations, neutrino nature and CPT violation //Physics Letters B. – 2019. – </w:t>
      </w:r>
      <w:r w:rsidRPr="00683F7E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Pr="00683F7E">
        <w:rPr>
          <w:rFonts w:ascii="Times New Roman" w:hAnsi="Times New Roman" w:cs="Times New Roman"/>
          <w:bCs/>
          <w:sz w:val="24"/>
          <w:szCs w:val="24"/>
        </w:rPr>
        <w:t xml:space="preserve">. 792. – </w:t>
      </w:r>
      <w:r w:rsidRPr="00683F7E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683F7E">
        <w:rPr>
          <w:rFonts w:ascii="Times New Roman" w:hAnsi="Times New Roman" w:cs="Times New Roman"/>
          <w:bCs/>
          <w:sz w:val="24"/>
          <w:szCs w:val="24"/>
        </w:rPr>
        <w:t>. 298-303.</w:t>
      </w:r>
    </w:p>
    <w:p w14:paraId="2E291A3E" w14:textId="28D8AD78" w:rsidR="00683F7E" w:rsidRDefault="00683F7E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683F7E">
        <w:rPr>
          <w:rFonts w:ascii="Times New Roman" w:hAnsi="Times New Roman" w:cs="Times New Roman"/>
          <w:bCs/>
          <w:sz w:val="24"/>
          <w:szCs w:val="24"/>
        </w:rPr>
        <w:t xml:space="preserve">Bellerive A. et al. The sudbury neutrino observatory //Nuclear Physics B. – 2016. – </w:t>
      </w:r>
      <w:r w:rsidRPr="00683F7E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Pr="00683F7E">
        <w:rPr>
          <w:rFonts w:ascii="Times New Roman" w:hAnsi="Times New Roman" w:cs="Times New Roman"/>
          <w:bCs/>
          <w:sz w:val="24"/>
          <w:szCs w:val="24"/>
        </w:rPr>
        <w:t xml:space="preserve">. 908. – </w:t>
      </w:r>
      <w:r w:rsidRPr="00683F7E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683F7E">
        <w:rPr>
          <w:rFonts w:ascii="Times New Roman" w:hAnsi="Times New Roman" w:cs="Times New Roman"/>
          <w:bCs/>
          <w:sz w:val="24"/>
          <w:szCs w:val="24"/>
        </w:rPr>
        <w:t>. 30-51.</w:t>
      </w:r>
    </w:p>
    <w:p w14:paraId="582CDF9B" w14:textId="13293128" w:rsidR="005023FA" w:rsidRPr="00683F7E" w:rsidRDefault="000B1AC7" w:rsidP="002B442B">
      <w:pPr>
        <w:pStyle w:val="EndNoteBibliography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0B1AC7">
        <w:rPr>
          <w:rFonts w:ascii="Times New Roman" w:hAnsi="Times New Roman" w:cs="Times New Roman"/>
          <w:bCs/>
          <w:sz w:val="24"/>
          <w:szCs w:val="24"/>
          <w:lang w:val="ru-RU"/>
        </w:rPr>
        <w:t>Мошарев П. А. Краткое введение в теорию майорановских нейтрино //Ученые записки физического факультета Московского университета. – 2016. – №. 2. – С. 162211.</w:t>
      </w:r>
    </w:p>
    <w:sectPr w:rsidR="005023FA" w:rsidRPr="00683F7E" w:rsidSect="009A47F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781A"/>
    <w:multiLevelType w:val="hybridMultilevel"/>
    <w:tmpl w:val="2BD6FCD6"/>
    <w:lvl w:ilvl="0" w:tplc="BED0C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56B9"/>
    <w:multiLevelType w:val="hybridMultilevel"/>
    <w:tmpl w:val="733A0828"/>
    <w:lvl w:ilvl="0" w:tplc="EA74F4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5EE7FA0"/>
    <w:multiLevelType w:val="hybridMultilevel"/>
    <w:tmpl w:val="4D9CD1EA"/>
    <w:lvl w:ilvl="0" w:tplc="57FE4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534EC"/>
    <w:multiLevelType w:val="hybridMultilevel"/>
    <w:tmpl w:val="9AA64BA8"/>
    <w:lvl w:ilvl="0" w:tplc="255219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4116">
    <w:abstractNumId w:val="2"/>
  </w:num>
  <w:num w:numId="2" w16cid:durableId="2034726651">
    <w:abstractNumId w:val="1"/>
  </w:num>
  <w:num w:numId="3" w16cid:durableId="423034935">
    <w:abstractNumId w:val="3"/>
  </w:num>
  <w:num w:numId="4" w16cid:durableId="112277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F2"/>
    <w:rsid w:val="000136E5"/>
    <w:rsid w:val="0003795D"/>
    <w:rsid w:val="00060708"/>
    <w:rsid w:val="00061B9B"/>
    <w:rsid w:val="000B1AC7"/>
    <w:rsid w:val="000E5F90"/>
    <w:rsid w:val="0012310C"/>
    <w:rsid w:val="001E298A"/>
    <w:rsid w:val="00234A4C"/>
    <w:rsid w:val="00281FC6"/>
    <w:rsid w:val="002B442B"/>
    <w:rsid w:val="002B68BE"/>
    <w:rsid w:val="005023FA"/>
    <w:rsid w:val="00556CD7"/>
    <w:rsid w:val="00652650"/>
    <w:rsid w:val="006711EF"/>
    <w:rsid w:val="00683F7E"/>
    <w:rsid w:val="00684208"/>
    <w:rsid w:val="006A62DF"/>
    <w:rsid w:val="006C591F"/>
    <w:rsid w:val="00783097"/>
    <w:rsid w:val="007F6090"/>
    <w:rsid w:val="00820EF7"/>
    <w:rsid w:val="008B7917"/>
    <w:rsid w:val="008C5540"/>
    <w:rsid w:val="00956C51"/>
    <w:rsid w:val="00977E64"/>
    <w:rsid w:val="009A47F2"/>
    <w:rsid w:val="00A018AC"/>
    <w:rsid w:val="00A11238"/>
    <w:rsid w:val="00A159EF"/>
    <w:rsid w:val="00A3608E"/>
    <w:rsid w:val="00A50FCF"/>
    <w:rsid w:val="00A96579"/>
    <w:rsid w:val="00AE6192"/>
    <w:rsid w:val="00B83EBC"/>
    <w:rsid w:val="00C5208C"/>
    <w:rsid w:val="00C97AE3"/>
    <w:rsid w:val="00CD63E7"/>
    <w:rsid w:val="00DA0019"/>
    <w:rsid w:val="00DD077F"/>
    <w:rsid w:val="00E05DDA"/>
    <w:rsid w:val="00E1253A"/>
    <w:rsid w:val="00EC4F56"/>
    <w:rsid w:val="00F07FDC"/>
    <w:rsid w:val="00F96FE4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3A6F"/>
  <w15:docId w15:val="{214975DF-7B96-40B8-B956-200E7A2C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79"/>
    <w:rPr>
      <w:color w:val="0000FF" w:themeColor="hyperlink"/>
      <w:u w:val="single"/>
    </w:rPr>
  </w:style>
  <w:style w:type="paragraph" w:customStyle="1" w:styleId="EndNoteBibliography">
    <w:name w:val="EndNote Bibliography"/>
    <w:basedOn w:val="a"/>
    <w:link w:val="EndNoteBibliography0"/>
    <w:rsid w:val="000E5F9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0E5F90"/>
    <w:rPr>
      <w:rFonts w:ascii="Calibri" w:hAnsi="Calibri" w:cs="Calibri"/>
      <w:noProof/>
      <w:lang w:val="en-US"/>
    </w:rPr>
  </w:style>
  <w:style w:type="paragraph" w:styleId="a4">
    <w:name w:val="List Paragraph"/>
    <w:basedOn w:val="a"/>
    <w:uiPriority w:val="34"/>
    <w:qFormat/>
    <w:rsid w:val="000E5F9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61B9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018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raaphae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Afanasy</cp:lastModifiedBy>
  <cp:revision>6</cp:revision>
  <dcterms:created xsi:type="dcterms:W3CDTF">2026-03-02T15:09:00Z</dcterms:created>
  <dcterms:modified xsi:type="dcterms:W3CDTF">2026-03-02T18:00:00Z</dcterms:modified>
</cp:coreProperties>
</file>