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8D4E3" w14:textId="534E4962" w:rsidR="00DF390E" w:rsidRDefault="009A75E4" w:rsidP="004408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75E4">
        <w:rPr>
          <w:rFonts w:ascii="Times New Roman" w:hAnsi="Times New Roman" w:cs="Times New Roman"/>
          <w:b/>
          <w:bCs/>
          <w:sz w:val="24"/>
          <w:szCs w:val="24"/>
        </w:rPr>
        <w:t>Ионный транспорт и релаксационная динамика в твёрдых растворах CdF₂-PbF₂ со структурой флюорита</w:t>
      </w:r>
    </w:p>
    <w:p w14:paraId="7DCB3CE3" w14:textId="01C9FD46" w:rsidR="009A75E4" w:rsidRDefault="009A75E4" w:rsidP="0044085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A7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Кравцов</w:t>
      </w:r>
      <w:r w:rsidR="00427737" w:rsidRPr="0042773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27737" w:rsidRPr="009A7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 С.</w:t>
      </w:r>
    </w:p>
    <w:p w14:paraId="6FB21654" w14:textId="0EAFCD4E" w:rsidR="00427737" w:rsidRDefault="00427737" w:rsidP="004277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Студент, 3 курс бакалавриата</w:t>
      </w:r>
    </w:p>
    <w:p w14:paraId="1E0F9791" w14:textId="3540D6FE" w:rsidR="00427737" w:rsidRDefault="00427737" w:rsidP="0042773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Государственный университет просвещения, Физико-математический факультет, Москва, Россия</w:t>
      </w:r>
    </w:p>
    <w:p w14:paraId="0616464C" w14:textId="054ABB06" w:rsidR="00A134E0" w:rsidRPr="009A75E4" w:rsidRDefault="00A134E0" w:rsidP="009A75E4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11034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9A75E4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711034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9A75E4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6" w:history="1">
        <w:r w:rsidR="009A75E4" w:rsidRPr="00E1710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daniilkravcov</w:t>
        </w:r>
        <w:r w:rsidR="009A75E4" w:rsidRPr="009A75E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27@</w:t>
        </w:r>
        <w:r w:rsidR="009A75E4" w:rsidRPr="00E1710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9A75E4" w:rsidRPr="009A75E4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9A75E4" w:rsidRPr="00E17103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  <w:r w:rsidR="009A75E4" w:rsidRPr="009A75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357F561E" w14:textId="77777777" w:rsidR="009A75E4" w:rsidRPr="009A75E4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E4">
        <w:rPr>
          <w:rFonts w:ascii="Times New Roman" w:hAnsi="Times New Roman" w:cs="Times New Roman"/>
          <w:sz w:val="24"/>
          <w:szCs w:val="24"/>
        </w:rPr>
        <w:t>Системы на основе фторидов металлов со структурой флюорита являются перспективными модельными объектами для изучения суперионной проводимости [1-3]. В работе представлены результаты комплексного исследования кристаллов твёрдого раствора в системе CdF₂-PbF₂, полученных методом направленной кристаллизации.</w:t>
      </w:r>
    </w:p>
    <w:p w14:paraId="71179037" w14:textId="77777777" w:rsidR="009A75E4" w:rsidRPr="009A75E4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E4">
        <w:rPr>
          <w:rFonts w:ascii="Times New Roman" w:hAnsi="Times New Roman" w:cs="Times New Roman"/>
          <w:sz w:val="24"/>
          <w:szCs w:val="24"/>
        </w:rPr>
        <w:t>Согласно данным рентгенофазового анализа, синтезированные образцы представляют собой однофазный твёрдый раствор замещения. Уточнение методом Ритвельда и анализ по закону Вегарда позволили определить состав кристалла.</w:t>
      </w:r>
    </w:p>
    <w:p w14:paraId="30048D96" w14:textId="77777777" w:rsidR="009A75E4" w:rsidRPr="009A75E4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E4">
        <w:rPr>
          <w:rFonts w:ascii="Times New Roman" w:hAnsi="Times New Roman" w:cs="Times New Roman"/>
          <w:sz w:val="24"/>
          <w:szCs w:val="24"/>
        </w:rPr>
        <w:t>Методом дифференциальной сканирующей калориметрии в циклическом режиме зафиксирован диффузный суперионный переход. При нагреве наблюдается размытый эндотермический эффект, соответствующий разупорядочению анионной подрешётки. При охлаждении обратный экзотермический пик отсутствует, фиксируется лишь изменение теплоёмкости, что свидетельствует о кинетической заторможенности обратного упорядочения и характерно для суперионных фторидов.</w:t>
      </w:r>
    </w:p>
    <w:p w14:paraId="39B873DB" w14:textId="77777777" w:rsidR="009A75E4" w:rsidRPr="009A75E4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E4">
        <w:rPr>
          <w:rFonts w:ascii="Times New Roman" w:hAnsi="Times New Roman" w:cs="Times New Roman"/>
          <w:sz w:val="24"/>
          <w:szCs w:val="24"/>
        </w:rPr>
        <w:t xml:space="preserve">Диэлектрическая спектроскопия выявила объёмный релаксационный процесс, обусловленный прыжковой проводимостью ионов F⁻. Анализ в рамках модели Гавриляк-Негами показал, что температурные зависимости времени релаксации τ и удельной проводимости σ подчиняются закону Аррениуса. </w:t>
      </w:r>
    </w:p>
    <w:p w14:paraId="393FC9CC" w14:textId="403CC666" w:rsidR="004F082C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75E4">
        <w:rPr>
          <w:rFonts w:ascii="Times New Roman" w:hAnsi="Times New Roman" w:cs="Times New Roman"/>
          <w:sz w:val="24"/>
          <w:szCs w:val="24"/>
        </w:rPr>
        <w:t>Установленные взаимосвязи между составом, структурными параметрами, термодинамическими характеристиками и кинетикой ионного транспорта углубляют понимание природы суперионного состояния во фторидных системах и могут быть использованы при разработке твёрдотельных электролитов нового поколения.</w:t>
      </w:r>
    </w:p>
    <w:p w14:paraId="7694013B" w14:textId="026A679F" w:rsidR="009A75E4" w:rsidRDefault="009A75E4" w:rsidP="009A75E4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E218C">
        <w:rPr>
          <w:noProof/>
          <w:sz w:val="24"/>
          <w:szCs w:val="24"/>
        </w:rPr>
        <w:drawing>
          <wp:inline distT="0" distB="0" distL="0" distR="0" wp14:anchorId="4F1555C5" wp14:editId="0C40603E">
            <wp:extent cx="5831840" cy="266223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3308" b="2826"/>
                    <a:stretch/>
                  </pic:blipFill>
                  <pic:spPr bwMode="auto">
                    <a:xfrm>
                      <a:off x="0" y="0"/>
                      <a:ext cx="5831840" cy="26622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715F070" w14:textId="3FEDFAD9" w:rsidR="009A75E4" w:rsidRDefault="009A75E4" w:rsidP="009A75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218C">
        <w:rPr>
          <w:rFonts w:ascii="Times New Roman" w:hAnsi="Times New Roman" w:cs="Times New Roman"/>
          <w:sz w:val="24"/>
          <w:szCs w:val="24"/>
        </w:rPr>
        <w:t>Рис.</w:t>
      </w:r>
      <w:r w:rsidRPr="00BE218C">
        <w:rPr>
          <w:rFonts w:ascii="Times New Roman" w:hAnsi="Times New Roman" w:cs="Times New Roman"/>
          <w:w w:val="60"/>
          <w:sz w:val="24"/>
          <w:szCs w:val="24"/>
        </w:rPr>
        <w:t> </w:t>
      </w:r>
      <w:r w:rsidRPr="00BE218C">
        <w:rPr>
          <w:rFonts w:ascii="Times New Roman" w:hAnsi="Times New Roman" w:cs="Times New Roman"/>
          <w:sz w:val="24"/>
          <w:szCs w:val="24"/>
        </w:rPr>
        <w:t>1. Температурные зависимости (a) действительной ε' и (b) мнимой ε'' частей комплексной диэлектрической проницаемости кристалла Cd</w:t>
      </w:r>
      <w:r w:rsidRPr="00BE218C">
        <w:rPr>
          <w:rFonts w:ascii="Times New Roman" w:hAnsi="Times New Roman" w:cs="Times New Roman"/>
          <w:sz w:val="24"/>
          <w:szCs w:val="24"/>
          <w:vertAlign w:val="subscript"/>
        </w:rPr>
        <w:t>0.326</w:t>
      </w:r>
      <w:r w:rsidRPr="00BE218C">
        <w:rPr>
          <w:rFonts w:ascii="Times New Roman" w:hAnsi="Times New Roman" w:cs="Times New Roman"/>
          <w:sz w:val="24"/>
          <w:szCs w:val="24"/>
        </w:rPr>
        <w:t>Pb</w:t>
      </w:r>
      <w:r w:rsidRPr="00BE218C">
        <w:rPr>
          <w:rFonts w:ascii="Times New Roman" w:hAnsi="Times New Roman" w:cs="Times New Roman"/>
          <w:sz w:val="24"/>
          <w:szCs w:val="24"/>
          <w:vertAlign w:val="subscript"/>
        </w:rPr>
        <w:t>0.674</w:t>
      </w:r>
      <w:r w:rsidRPr="00BE218C">
        <w:rPr>
          <w:rFonts w:ascii="Times New Roman" w:hAnsi="Times New Roman" w:cs="Times New Roman"/>
          <w:sz w:val="24"/>
          <w:szCs w:val="24"/>
        </w:rPr>
        <w:t>F</w:t>
      </w:r>
      <w:r w:rsidRPr="00BE21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BE218C">
        <w:rPr>
          <w:rFonts w:ascii="Times New Roman" w:hAnsi="Times New Roman" w:cs="Times New Roman"/>
          <w:sz w:val="24"/>
          <w:szCs w:val="24"/>
        </w:rPr>
        <w:t xml:space="preserve"> при различных частотах тест-сигнала.</w:t>
      </w:r>
    </w:p>
    <w:p w14:paraId="27BD267C" w14:textId="42049802" w:rsidR="009A75E4" w:rsidRDefault="009A75E4" w:rsidP="009A75E4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BE218C">
        <w:rPr>
          <w:noProof/>
          <w:sz w:val="24"/>
          <w:szCs w:val="24"/>
        </w:rPr>
        <w:lastRenderedPageBreak/>
        <w:drawing>
          <wp:inline distT="0" distB="0" distL="0" distR="0" wp14:anchorId="3B2E7409" wp14:editId="5B896C17">
            <wp:extent cx="5582225" cy="25298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rcRect t="2439" b="2460"/>
                    <a:stretch/>
                  </pic:blipFill>
                  <pic:spPr bwMode="auto">
                    <a:xfrm>
                      <a:off x="0" y="0"/>
                      <a:ext cx="5645580" cy="2558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484AEF" w14:textId="5B422723" w:rsidR="009A75E4" w:rsidRDefault="009A75E4" w:rsidP="009A75E4">
      <w:pPr>
        <w:pStyle w:val="FigureNameText"/>
        <w:rPr>
          <w:sz w:val="24"/>
          <w:szCs w:val="24"/>
        </w:rPr>
      </w:pPr>
      <w:r w:rsidRPr="00BE218C">
        <w:rPr>
          <w:sz w:val="24"/>
          <w:szCs w:val="24"/>
        </w:rPr>
        <w:t>Рис.</w:t>
      </w:r>
      <w:r w:rsidRPr="00BE218C">
        <w:rPr>
          <w:w w:val="60"/>
          <w:sz w:val="24"/>
          <w:szCs w:val="24"/>
        </w:rPr>
        <w:t> </w:t>
      </w:r>
      <w:r w:rsidRPr="00BE218C">
        <w:rPr>
          <w:sz w:val="24"/>
          <w:szCs w:val="24"/>
        </w:rPr>
        <w:t>2. Температурные зависимости в полулогарифмическом масштабе: (a) характерного времени релаксации τ и (b) удельной ионной проводимости σ, полученные для кристалла Cd</w:t>
      </w:r>
      <w:r w:rsidRPr="00BE218C">
        <w:rPr>
          <w:sz w:val="24"/>
          <w:szCs w:val="24"/>
          <w:vertAlign w:val="subscript"/>
        </w:rPr>
        <w:t>0.326</w:t>
      </w:r>
      <w:r w:rsidRPr="00BE218C">
        <w:rPr>
          <w:sz w:val="24"/>
          <w:szCs w:val="24"/>
        </w:rPr>
        <w:t>Pb</w:t>
      </w:r>
      <w:r w:rsidRPr="00BE218C">
        <w:rPr>
          <w:sz w:val="24"/>
          <w:szCs w:val="24"/>
          <w:vertAlign w:val="subscript"/>
        </w:rPr>
        <w:t>0.674</w:t>
      </w:r>
      <w:r w:rsidRPr="00BE218C">
        <w:rPr>
          <w:sz w:val="24"/>
          <w:szCs w:val="24"/>
        </w:rPr>
        <w:t>F</w:t>
      </w:r>
      <w:r w:rsidRPr="00BE218C">
        <w:rPr>
          <w:sz w:val="24"/>
          <w:szCs w:val="24"/>
          <w:vertAlign w:val="subscript"/>
        </w:rPr>
        <w:t>2</w:t>
      </w:r>
      <w:r w:rsidRPr="00BE218C">
        <w:rPr>
          <w:sz w:val="24"/>
          <w:szCs w:val="24"/>
        </w:rPr>
        <w:t>. Сплошные линии – результаты аппроксимации законом Аррениуса.</w:t>
      </w:r>
    </w:p>
    <w:p w14:paraId="0D8C806B" w14:textId="77777777" w:rsidR="00C725C4" w:rsidRPr="00C725C4" w:rsidRDefault="00C725C4" w:rsidP="00C725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C725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Автор выражает благодарность научному руководителю Курилову А.Д.</w:t>
      </w:r>
    </w:p>
    <w:p w14:paraId="7A3C13F0" w14:textId="77777777" w:rsidR="009A75E4" w:rsidRPr="00BE218C" w:rsidRDefault="009A75E4" w:rsidP="009A75E4">
      <w:pPr>
        <w:pStyle w:val="Literature"/>
        <w:rPr>
          <w:sz w:val="24"/>
        </w:rPr>
      </w:pPr>
      <w:r w:rsidRPr="00BE218C">
        <w:rPr>
          <w:sz w:val="24"/>
        </w:rPr>
        <w:t>Литература</w:t>
      </w:r>
    </w:p>
    <w:p w14:paraId="6DD5D71F" w14:textId="77777777" w:rsidR="009A75E4" w:rsidRPr="00BE218C" w:rsidRDefault="009A75E4" w:rsidP="009A75E4">
      <w:pPr>
        <w:pStyle w:val="References"/>
        <w:numPr>
          <w:ilvl w:val="0"/>
          <w:numId w:val="3"/>
        </w:numPr>
        <w:rPr>
          <w:iCs/>
          <w:sz w:val="24"/>
          <w:szCs w:val="24"/>
          <w:shd w:val="clear" w:color="auto" w:fill="FFFFFF"/>
        </w:rPr>
      </w:pPr>
      <w:proofErr w:type="spellStart"/>
      <w:r w:rsidRPr="00BE218C">
        <w:rPr>
          <w:i/>
          <w:sz w:val="24"/>
          <w:szCs w:val="24"/>
          <w:shd w:val="clear" w:color="auto" w:fill="FFFFFF"/>
        </w:rPr>
        <w:t>Tarascon</w:t>
      </w:r>
      <w:proofErr w:type="spellEnd"/>
      <w:r w:rsidRPr="00BE218C">
        <w:rPr>
          <w:i/>
          <w:sz w:val="24"/>
          <w:szCs w:val="24"/>
          <w:shd w:val="clear" w:color="auto" w:fill="FFFFFF"/>
        </w:rPr>
        <w:t xml:space="preserve"> J.-M., Armand M.</w:t>
      </w:r>
      <w:r w:rsidRPr="00BE218C">
        <w:rPr>
          <w:iCs/>
          <w:sz w:val="24"/>
          <w:szCs w:val="24"/>
          <w:shd w:val="clear" w:color="auto" w:fill="FFFFFF"/>
        </w:rPr>
        <w:t xml:space="preserve"> Issues and challenges facing rechargeable lithium batteries // Nature. 2001. V. 414</w:t>
      </w:r>
      <w:r w:rsidRPr="00BE218C">
        <w:rPr>
          <w:iCs/>
          <w:sz w:val="24"/>
          <w:szCs w:val="24"/>
          <w:shd w:val="clear" w:color="auto" w:fill="FFFFFF"/>
          <w:lang w:val="ru-RU"/>
        </w:rPr>
        <w:t>(6861)</w:t>
      </w:r>
      <w:r w:rsidRPr="00BE218C">
        <w:rPr>
          <w:iCs/>
          <w:sz w:val="24"/>
          <w:szCs w:val="24"/>
          <w:shd w:val="clear" w:color="auto" w:fill="FFFFFF"/>
        </w:rPr>
        <w:t>. P. 359-367. DOI:10.1038/35104644.</w:t>
      </w:r>
    </w:p>
    <w:p w14:paraId="3FAAB79F" w14:textId="77777777" w:rsidR="009A75E4" w:rsidRPr="00BE218C" w:rsidRDefault="009A75E4" w:rsidP="009A75E4">
      <w:pPr>
        <w:pStyle w:val="References"/>
        <w:numPr>
          <w:ilvl w:val="0"/>
          <w:numId w:val="3"/>
        </w:numPr>
        <w:rPr>
          <w:iCs/>
          <w:sz w:val="24"/>
          <w:szCs w:val="24"/>
          <w:shd w:val="clear" w:color="auto" w:fill="FFFFFF"/>
        </w:rPr>
      </w:pPr>
      <w:r w:rsidRPr="00BE218C">
        <w:rPr>
          <w:i/>
          <w:sz w:val="24"/>
          <w:szCs w:val="24"/>
          <w:shd w:val="clear" w:color="auto" w:fill="FFFFFF"/>
        </w:rPr>
        <w:t>Kamaya N.</w:t>
      </w:r>
      <w:r w:rsidRPr="00BE218C">
        <w:rPr>
          <w:iCs/>
          <w:sz w:val="24"/>
          <w:szCs w:val="24"/>
          <w:shd w:val="clear" w:color="auto" w:fill="FFFFFF"/>
        </w:rPr>
        <w:t xml:space="preserve"> [et al.] A lithium superionic conductor // Nature Materials. 2011. V. 10(9). P. 682-686. DOI: 10.1038/nmat3066.</w:t>
      </w:r>
    </w:p>
    <w:p w14:paraId="1353363E" w14:textId="77777777" w:rsidR="009A75E4" w:rsidRPr="00BE218C" w:rsidRDefault="009A75E4" w:rsidP="009A75E4">
      <w:pPr>
        <w:pStyle w:val="References"/>
        <w:numPr>
          <w:ilvl w:val="0"/>
          <w:numId w:val="3"/>
        </w:numPr>
        <w:rPr>
          <w:iCs/>
          <w:sz w:val="24"/>
          <w:szCs w:val="24"/>
          <w:shd w:val="clear" w:color="auto" w:fill="FFFFFF"/>
        </w:rPr>
      </w:pPr>
      <w:proofErr w:type="spellStart"/>
      <w:r w:rsidRPr="00BE218C">
        <w:rPr>
          <w:i/>
          <w:sz w:val="24"/>
          <w:szCs w:val="24"/>
          <w:shd w:val="clear" w:color="auto" w:fill="FFFFFF"/>
        </w:rPr>
        <w:t>Salamon</w:t>
      </w:r>
      <w:proofErr w:type="spellEnd"/>
      <w:r w:rsidRPr="00BE218C">
        <w:rPr>
          <w:i/>
          <w:sz w:val="24"/>
          <w:szCs w:val="24"/>
          <w:shd w:val="clear" w:color="auto" w:fill="FFFFFF"/>
        </w:rPr>
        <w:t xml:space="preserve"> M.B.</w:t>
      </w:r>
      <w:r w:rsidRPr="00BE218C">
        <w:rPr>
          <w:iCs/>
          <w:sz w:val="24"/>
          <w:szCs w:val="24"/>
          <w:shd w:val="clear" w:color="auto" w:fill="FFFFFF"/>
        </w:rPr>
        <w:t xml:space="preserve"> Physics of superionic conductors // Springer Science &amp; Business Media, 2013. 255 P.</w:t>
      </w:r>
    </w:p>
    <w:p w14:paraId="25F21C66" w14:textId="022C5817" w:rsidR="00935AA4" w:rsidRPr="009A75E4" w:rsidRDefault="00935AA4" w:rsidP="009A75E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935AA4" w:rsidRPr="009A75E4" w:rsidSect="00AE7E84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AA3B12"/>
    <w:multiLevelType w:val="hybridMultilevel"/>
    <w:tmpl w:val="66460DFC"/>
    <w:lvl w:ilvl="0" w:tplc="5B5AE3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E"/>
    <w:rsid w:val="003831BA"/>
    <w:rsid w:val="003C339A"/>
    <w:rsid w:val="00427737"/>
    <w:rsid w:val="00440859"/>
    <w:rsid w:val="0045595B"/>
    <w:rsid w:val="004627F0"/>
    <w:rsid w:val="004C7ABF"/>
    <w:rsid w:val="004D318D"/>
    <w:rsid w:val="004E2580"/>
    <w:rsid w:val="004F082C"/>
    <w:rsid w:val="00575E38"/>
    <w:rsid w:val="005F0C10"/>
    <w:rsid w:val="00622FAC"/>
    <w:rsid w:val="00657302"/>
    <w:rsid w:val="00711034"/>
    <w:rsid w:val="00753DAE"/>
    <w:rsid w:val="00833FAE"/>
    <w:rsid w:val="008808BD"/>
    <w:rsid w:val="008818FB"/>
    <w:rsid w:val="008C3FCF"/>
    <w:rsid w:val="00910AF5"/>
    <w:rsid w:val="00935AA4"/>
    <w:rsid w:val="009A75E4"/>
    <w:rsid w:val="00A134E0"/>
    <w:rsid w:val="00AE7E84"/>
    <w:rsid w:val="00C45C45"/>
    <w:rsid w:val="00C725C4"/>
    <w:rsid w:val="00D85AB7"/>
    <w:rsid w:val="00DF390E"/>
    <w:rsid w:val="00F32674"/>
    <w:rsid w:val="00FC268C"/>
    <w:rsid w:val="00FD24AD"/>
    <w:rsid w:val="00FF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FAF7E"/>
  <w15:chartTrackingRefBased/>
  <w15:docId w15:val="{B1B85346-F41C-4379-BE54-0F32DF1C3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4E0"/>
    <w:pPr>
      <w:ind w:firstLine="39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39A"/>
    <w:pPr>
      <w:ind w:left="720"/>
      <w:contextualSpacing/>
    </w:pPr>
  </w:style>
  <w:style w:type="paragraph" w:customStyle="1" w:styleId="MTDisplayEquation">
    <w:name w:val="MTDisplayEquation"/>
    <w:basedOn w:val="Normal"/>
    <w:next w:val="Normal"/>
    <w:link w:val="MTDisplayEquation0"/>
    <w:rsid w:val="00753DAE"/>
    <w:pPr>
      <w:tabs>
        <w:tab w:val="center" w:pos="4680"/>
        <w:tab w:val="right" w:pos="936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MTDisplayEquation0">
    <w:name w:val="MTDisplayEquation Знак"/>
    <w:basedOn w:val="DefaultParagraphFont"/>
    <w:link w:val="MTDisplayEquation"/>
    <w:rsid w:val="00753DAE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3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FCF"/>
    <w:rPr>
      <w:color w:val="605E5C"/>
      <w:shd w:val="clear" w:color="auto" w:fill="E1DFDD"/>
    </w:rPr>
  </w:style>
  <w:style w:type="paragraph" w:customStyle="1" w:styleId="a">
    <w:name w:val="основной текст"/>
    <w:basedOn w:val="BodyText"/>
    <w:link w:val="a0"/>
    <w:qFormat/>
    <w:rsid w:val="00C45C4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0">
    <w:name w:val="основной текст Знак"/>
    <w:link w:val="a"/>
    <w:locked/>
    <w:rsid w:val="00C45C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semiHidden/>
    <w:unhideWhenUsed/>
    <w:rsid w:val="00C45C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C45"/>
  </w:style>
  <w:style w:type="paragraph" w:customStyle="1" w:styleId="FigureNameText">
    <w:name w:val="!! Figure Name &amp; Text"/>
    <w:qFormat/>
    <w:rsid w:val="009A75E4"/>
    <w:pPr>
      <w:keepLines/>
      <w:shd w:val="clear" w:color="auto" w:fill="FFFFFF" w:themeFill="background1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Literature">
    <w:name w:val="!! Literature"/>
    <w:qFormat/>
    <w:rsid w:val="009A75E4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References">
    <w:name w:val="!! References"/>
    <w:basedOn w:val="Normal"/>
    <w:qFormat/>
    <w:rsid w:val="009A75E4"/>
    <w:pPr>
      <w:numPr>
        <w:numId w:val="2"/>
      </w:numPr>
      <w:suppressAutoHyphens/>
      <w:autoSpaceDE w:val="0"/>
      <w:spacing w:after="0" w:line="240" w:lineRule="auto"/>
      <w:contextualSpacing/>
      <w:jc w:val="both"/>
    </w:pPr>
    <w:rPr>
      <w:rFonts w:ascii="Times New Roman" w:eastAsia="Times New Roman" w:hAnsi="Times New Roman" w:cs="Calibri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niilkravcov27@gmail.co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1E588-352C-4C8F-B86A-C25A3145D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Kurilov</dc:creator>
  <cp:keywords/>
  <dc:description/>
  <cp:lastModifiedBy>Alexander Kurilov</cp:lastModifiedBy>
  <cp:revision>2</cp:revision>
  <dcterms:created xsi:type="dcterms:W3CDTF">2026-03-09T09:10:00Z</dcterms:created>
  <dcterms:modified xsi:type="dcterms:W3CDTF">2026-03-09T09:10:00Z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