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Особенности применения сверхразрешающих алгоритмов радиолокации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детектировании движущихся целей в условиях фоновой помехи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Курганов Д.В.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Захаров П.Н.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Демин Д.С.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аспирант,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доцент, к.ф.-м.н.,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сотрудник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1,2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физический факультет, Москва, Россия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1,2,3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ООО “Микроволновая электроника”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E–mail: </w:t>
      </w:r>
      <w:r>
        <w:fldChar w:fldCharType="begin"/>
      </w:r>
      <w:r>
        <w:instrText xml:space="preserve"> HYPERLINK "mailto:kurganov.dv19@physics.msu.ru"</w:instrText>
      </w:r>
      <w:r>
        <w:fldChar w:fldCharType="separate"/>
      </w:r>
      <w:r>
        <w:rPr>
          <w:rStyle w:val="926"/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lang w:val="en-US"/>
        </w:rPr>
        <w:t xml:space="preserve">kurganovdv@my.msu.ru</w:t>
      </w:r>
      <w:r>
        <w:fldChar w:fldCharType="end"/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</w:p>
    <w:p w14:paraId="78639BEE">
      <w:pPr>
        <w:pStyle w:val="899"/>
        <w:pBdr/>
        <w:spacing w:line="240" w:lineRule="auto"/>
        <w:ind w:right="293" w:firstLine="436" w:left="28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Ключевым свойством радиолокационной системы является разрешение, определяющее способность различать близко расположенные цели. Повышение разрешения требует расширения полосы сигнала, что в реальных системах ограничено аппаратными возмо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жностями. При этом радиолокационная система должна обеспечивать устойчивое обнаружение движущихся целей в присутствии фоновой помехи.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034D4A62">
      <w:pPr>
        <w:pStyle w:val="899"/>
        <w:pBdr/>
        <w:spacing w:line="240" w:lineRule="auto"/>
        <w:ind w:right="293" w:firstLine="436" w:left="28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работе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исследованы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два метода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повышения разрешения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 синтез расширенной частотной характеристики канала путем сшивки поддиапазонов при перестройке несущей частоты (FDR — Frequency Domain Radar)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[1]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 когерент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ное расширение сигнала в схеме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FMCW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—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Frequency Modulated Continuous Wave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[2]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7649FD4E">
      <w:pPr>
        <w:pStyle w:val="899"/>
        <w:pBdr/>
        <w:spacing w:line="240" w:lineRule="auto"/>
        <w:ind w:right="293" w:firstLine="436" w:left="28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Целью работы является аналитическое и численное исследование устойчивости алгоритмов при детектировании движущихся целей в условиях фоновой помехи.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рамках исследования проводилось сравнение по следующим критериям: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2031872D">
      <w:pPr>
        <w:pStyle w:val="899"/>
        <w:numPr>
          <w:ilvl w:val="0"/>
          <w:numId w:val="10"/>
        </w:numPr>
        <w:pBdr/>
        <w:spacing w:line="240" w:lineRule="auto"/>
        <w:ind w:right="29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эффективность обнаружения движущихся целей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устойчивость к фоновой помехе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73A1941D">
      <w:pPr>
        <w:pStyle w:val="899"/>
        <w:numPr>
          <w:ilvl w:val="0"/>
          <w:numId w:val="10"/>
        </w:numPr>
        <w:pBdr/>
        <w:spacing w:line="240" w:lineRule="auto"/>
        <w:ind w:right="29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разрешающая способность,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2E7B0C9B">
      <w:pPr>
        <w:pStyle w:val="899"/>
        <w:numPr>
          <w:ilvl w:val="0"/>
          <w:numId w:val="10"/>
        </w:numPr>
        <w:pBdr/>
        <w:spacing w:line="240" w:lineRule="auto"/>
        <w:ind w:right="29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время сканирования.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3E3E3BEC">
      <w:pPr>
        <w:pStyle w:val="899"/>
        <w:pBdr/>
        <w:spacing w:line="240" w:lineRule="auto"/>
        <w:ind w:right="293" w:firstLine="436" w:left="28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Эксперимент включает численное моделирование радиолокационной сцены с движущейся  целью и фоновой помехой.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ходе моделирования варьировались скорость цели, разрешение по дальности и число импульсов в серии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качестве метрик использовались эффективная ширина главного пика, уровень боковых лепестков и отношение сигнал/помеха (SINR).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0D17F9AC">
      <w:pPr>
        <w:pStyle w:val="899"/>
        <w:pBdr/>
        <w:spacing w:line="240" w:lineRule="auto"/>
        <w:ind w:right="293" w:firstLine="436" w:left="28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Для алгоритма FDR установлено: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645EAA17">
      <w:pPr>
        <w:pStyle w:val="899"/>
        <w:numPr>
          <w:ilvl w:val="0"/>
          <w:numId w:val="7"/>
        </w:numPr>
        <w:pBdr/>
        <w:spacing w:line="240" w:lineRule="auto"/>
        <w:ind w:right="29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Наличие минимальной детектируемой скорости при использовании процедуры вычитания портретов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ниже которой происходит потеря устойчивого детектирования.</w:t>
      </w:r>
      <w:r/>
    </w:p>
    <w:p w14:paraId="22145684">
      <w:pPr>
        <w:pStyle w:val="899"/>
        <w:pBdr/>
        <w:spacing w:line="240" w:lineRule="auto"/>
        <w:ind w:right="293" w:firstLine="436" w:left="283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Для FMCW с когерентным расширением установлены: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52817E47">
      <w:pPr>
        <w:pStyle w:val="899"/>
        <w:numPr>
          <w:ilvl w:val="0"/>
          <w:numId w:val="11"/>
        </w:numPr>
        <w:pBdr/>
        <w:spacing w:line="240" w:lineRule="auto"/>
        <w:ind w:right="293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Рост уровня боковых лепестков до -15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dB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 обработке движущихся целей (Рис. 1)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 w14:paraId="3452B6CC">
      <w:pPr>
        <w:pStyle w:val="899"/>
        <w:numPr>
          <w:ilvl w:val="0"/>
          <w:numId w:val="11"/>
        </w:numPr>
        <w:pBdr/>
        <w:spacing w:line="240" w:lineRule="auto"/>
        <w:ind w:right="293"/>
        <w:rPr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Повышение разрешения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N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 требует увеличения числа импульсов в серии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2N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что приводит к пропорциональному росту времени сканирования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/>
      <w:r/>
    </w:p>
    <w:p w14:paraId="385B75CE">
      <w:pPr>
        <w:pStyle w:val="899"/>
        <w:pBdr/>
        <w:spacing w:line="240" w:lineRule="auto"/>
        <w:ind w:right="293"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53813" cy="142151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372768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153812" cy="1421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69.59pt;height:111.9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</w:p>
    <w:p w14:paraId="52C9CECF">
      <w:pPr>
        <w:pStyle w:val="899"/>
        <w:pBdr/>
        <w:spacing w:line="240" w:lineRule="auto"/>
        <w:ind w:right="2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Рис.1 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Дальностные портреты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FMCW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 когерентным расширением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FDR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при обработке движущейся цели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r = 100m,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=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/c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наблюдается рост боковых лепестков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pBdr/>
        <w:spacing w:line="240" w:lineRule="auto"/>
        <w:ind w:right="293" w:left="283"/>
        <w:jc w:val="center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Литература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pStyle w:val="899"/>
        <w:pBdr/>
        <w:spacing w:line="240" w:lineRule="auto"/>
        <w:ind w:right="293" w:left="28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pStyle w:val="899"/>
        <w:numPr>
          <w:ilvl w:val="0"/>
          <w:numId w:val="9"/>
        </w:numPr>
        <w:pBdr/>
        <w:spacing w:line="240" w:lineRule="auto"/>
        <w:ind w:right="29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ахаров, П. Н., Королев, А. Ф., Митрофанов, Е. В., Сухоруков, А. П., &amp; Черепенин, В. А. (2014). Экспериментальный макет сверхширокополосной радиолокационной системы на основе ансамбля сигналов OFDM. Электромагнитные волны и электронные системы, 19(2), 51-56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2196394E">
      <w:pPr>
        <w:pStyle w:val="899"/>
        <w:pBdr/>
        <w:spacing w:line="240" w:lineRule="auto"/>
        <w:ind w:right="293" w:firstLine="0" w:left="0"/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</w:p>
    <w:p w14:paraId="7E6779DD">
      <w:pPr>
        <w:pStyle w:val="899"/>
        <w:numPr>
          <w:ilvl w:val="0"/>
          <w:numId w:val="9"/>
        </w:numPr>
        <w:pBdr/>
        <w:spacing w:line="240" w:lineRule="auto"/>
        <w:ind w:right="293"/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Lulu, Amro, and Bijan G. Mobasseri. “High-Resolution Range-Doppler Maps by Coherent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Extension of Narrowband Pulses.”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IEEE Transactions on Aerospace and Electronic Systems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56, no. 4 (2020): 3099–112.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</w:p>
    <w:p w14:paraId="1A244BF9">
      <w:pPr>
        <w:pStyle w:val="899"/>
        <w:pBdr/>
        <w:spacing w:line="240" w:lineRule="auto"/>
        <w:ind w:right="293" w:left="28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bidi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3" w:right="1133" w:bottom="1133" w:left="1133" w:header="709" w:footer="709" w:gutter="0"/>
      <w:pgNumType w:fmt="none"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CJK SC">
    <w:panose1 w:val="020B0500000000000000"/>
  </w:font>
  <w:font w:name="Noto Sans Devanagari">
    <w:panose1 w:val="020B05020405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urier New">
    <w:panose1 w:val="02070309020205020404"/>
  </w:font>
  <w:font w:name="Open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OpenSymbol" w:hAnsi="OpenSymbol" w:cs="OpenSymbol"/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OpenSymbol" w:hAnsi="OpenSymbol" w:cs="OpenSymbol"/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2160"/>
      </w:pPr>
      <w:rPr>
        <w:rFonts w:ascii="OpenSymbol" w:hAnsi="OpenSymbol" w:cs="OpenSymbol"/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2880"/>
      </w:pPr>
      <w:rPr>
        <w:rFonts w:ascii="OpenSymbol" w:hAnsi="OpenSymbol" w:cs="OpenSymbol"/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3600"/>
      </w:pPr>
      <w:rPr>
        <w:rFonts w:ascii="OpenSymbol" w:hAnsi="OpenSymbol" w:cs="OpenSymbol"/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4320"/>
      </w:pPr>
      <w:rPr>
        <w:rFonts w:ascii="OpenSymbol" w:hAnsi="OpenSymbol" w:cs="OpenSymbol"/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5040"/>
      </w:pPr>
      <w:rPr>
        <w:rFonts w:ascii="OpenSymbol" w:hAnsi="OpenSymbol" w:cs="OpenSymbol"/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5760"/>
      </w:pPr>
      <w:rPr>
        <w:rFonts w:ascii="OpenSymbol" w:hAnsi="OpenSymbol" w:cs="OpenSymbol"/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6480"/>
      </w:pPr>
      <w:rPr>
        <w:rFonts w:ascii="OpenSymbol" w:hAnsi="OpenSymbol" w:cs="OpenSymbol"/>
        <w:u w:val="none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1FA0F832"/>
    <w:lvl w:ilvl="0">
      <w:isLgl w:val="false"/>
      <w:lvlJc w:val="left"/>
      <w:lvlText w:val="%1)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nsid w:val="381F486D"/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3A29893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3399C4A"/>
    <w:lvl w:ilvl="0">
      <w:isLgl w:val="false"/>
      <w:lvlJc w:val="left"/>
      <w:lvlText w:val="–"/>
      <w:numFmt w:val="bullet"/>
      <w:pPr>
        <w:pBdr/>
        <w:spacing/>
        <w:ind w:hanging="360" w:left="142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646FAB6E"/>
    <w:lvl w:ilvl="0">
      <w:isLgl w:val="false"/>
      <w:lvlJc w:val="left"/>
      <w:lvlText w:val="–"/>
      <w:numFmt w:val="bullet"/>
      <w:pPr>
        <w:pBdr/>
        <w:spacing/>
        <w:ind w:hanging="360" w:left="142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235FEE8E"/>
    <w:lvl w:ilvl="0">
      <w:isLgl w:val="false"/>
      <w:lvlJc w:val="left"/>
      <w:lvlText w:val="–"/>
      <w:numFmt w:val="bullet"/>
      <w:pPr>
        <w:pBdr/>
        <w:spacing/>
        <w:ind w:hanging="360" w:left="142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84F8375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9">
    <w:nsid w:val="571A35C6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235FEE8E"/>
    <w:lvl w:ilvl="0">
      <w:isLgl w:val="false"/>
      <w:lvlJc w:val="left"/>
      <w:lvlText w:val="–"/>
      <w:numFmt w:val="bullet"/>
      <w:pPr>
        <w:pBdr/>
        <w:spacing/>
        <w:ind w:hanging="360" w:left="142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7"/>
    <w:basedOn w:val="899"/>
    <w:next w:val="899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99"/>
    <w:next w:val="899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99"/>
    <w:next w:val="899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50" w:default="1">
    <w:name w:val="No List"/>
    <w:uiPriority w:val="99"/>
    <w:semiHidden/>
    <w:unhideWhenUsed/>
    <w:pPr>
      <w:pBdr/>
      <w:spacing/>
      <w:ind/>
    </w:pPr>
  </w:style>
  <w:style w:type="character" w:styleId="851">
    <w:name w:val="Heading 1 Char"/>
    <w:basedOn w:val="906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906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906"/>
    <w:link w:val="9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906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906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906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906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Title Char"/>
    <w:basedOn w:val="906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Subtitle Char"/>
    <w:basedOn w:val="906"/>
    <w:link w:val="9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9"/>
    <w:next w:val="899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906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4">
    <w:name w:val="List Paragraph"/>
    <w:basedOn w:val="899"/>
    <w:uiPriority w:val="34"/>
    <w:qFormat/>
    <w:pPr>
      <w:pBdr/>
      <w:spacing/>
      <w:ind w:left="720"/>
      <w:contextualSpacing w:val="true"/>
    </w:pPr>
  </w:style>
  <w:style w:type="character" w:styleId="865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9"/>
    <w:next w:val="899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906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5">
    <w:name w:val="Header"/>
    <w:basedOn w:val="899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Header Char"/>
    <w:basedOn w:val="906"/>
    <w:link w:val="875"/>
    <w:uiPriority w:val="99"/>
    <w:pPr>
      <w:pBdr/>
      <w:spacing/>
      <w:ind/>
    </w:pPr>
  </w:style>
  <w:style w:type="paragraph" w:styleId="877">
    <w:name w:val="Footer"/>
    <w:basedOn w:val="899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Footer Char"/>
    <w:basedOn w:val="906"/>
    <w:link w:val="877"/>
    <w:uiPriority w:val="99"/>
    <w:pPr>
      <w:pBdr/>
      <w:spacing/>
      <w:ind/>
    </w:pPr>
  </w:style>
  <w:style w:type="paragraph" w:styleId="879">
    <w:name w:val="footnote text"/>
    <w:basedOn w:val="899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90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9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906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9"/>
    <w:next w:val="899"/>
    <w:uiPriority w:val="39"/>
    <w:unhideWhenUsed/>
    <w:pPr>
      <w:pBdr/>
      <w:spacing w:after="100"/>
      <w:ind/>
    </w:pPr>
  </w:style>
  <w:style w:type="paragraph" w:styleId="887">
    <w:name w:val="toc 2"/>
    <w:basedOn w:val="899"/>
    <w:next w:val="899"/>
    <w:uiPriority w:val="39"/>
    <w:unhideWhenUsed/>
    <w:pPr>
      <w:pBdr/>
      <w:spacing w:after="100"/>
      <w:ind w:left="220"/>
    </w:pPr>
  </w:style>
  <w:style w:type="paragraph" w:styleId="888">
    <w:name w:val="toc 3"/>
    <w:basedOn w:val="899"/>
    <w:next w:val="899"/>
    <w:uiPriority w:val="39"/>
    <w:unhideWhenUsed/>
    <w:pPr>
      <w:pBdr/>
      <w:spacing w:after="100"/>
      <w:ind w:left="440"/>
    </w:pPr>
  </w:style>
  <w:style w:type="paragraph" w:styleId="889">
    <w:name w:val="toc 4"/>
    <w:basedOn w:val="899"/>
    <w:next w:val="899"/>
    <w:uiPriority w:val="39"/>
    <w:unhideWhenUsed/>
    <w:pPr>
      <w:pBdr/>
      <w:spacing w:after="100"/>
      <w:ind w:left="660"/>
    </w:pPr>
  </w:style>
  <w:style w:type="paragraph" w:styleId="890">
    <w:name w:val="toc 5"/>
    <w:basedOn w:val="899"/>
    <w:next w:val="899"/>
    <w:uiPriority w:val="39"/>
    <w:unhideWhenUsed/>
    <w:pPr>
      <w:pBdr/>
      <w:spacing w:after="100"/>
      <w:ind w:left="880"/>
    </w:pPr>
  </w:style>
  <w:style w:type="paragraph" w:styleId="891">
    <w:name w:val="toc 6"/>
    <w:basedOn w:val="899"/>
    <w:next w:val="899"/>
    <w:uiPriority w:val="39"/>
    <w:unhideWhenUsed/>
    <w:pPr>
      <w:pBdr/>
      <w:spacing w:after="100"/>
      <w:ind w:left="1100"/>
    </w:pPr>
  </w:style>
  <w:style w:type="paragraph" w:styleId="892">
    <w:name w:val="toc 7"/>
    <w:basedOn w:val="899"/>
    <w:next w:val="899"/>
    <w:uiPriority w:val="39"/>
    <w:unhideWhenUsed/>
    <w:pPr>
      <w:pBdr/>
      <w:spacing w:after="100"/>
      <w:ind w:left="1320"/>
    </w:pPr>
  </w:style>
  <w:style w:type="paragraph" w:styleId="893">
    <w:name w:val="toc 8"/>
    <w:basedOn w:val="899"/>
    <w:next w:val="899"/>
    <w:uiPriority w:val="39"/>
    <w:unhideWhenUsed/>
    <w:pPr>
      <w:pBdr/>
      <w:spacing w:after="100"/>
      <w:ind w:left="1540"/>
    </w:pPr>
  </w:style>
  <w:style w:type="paragraph" w:styleId="894">
    <w:name w:val="toc 9"/>
    <w:basedOn w:val="899"/>
    <w:next w:val="899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table" w:styleId="89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 w:default="1">
    <w:name w:val="Normal"/>
    <w:next w:val="899"/>
    <w:pPr>
      <w:widowControl w:val="true"/>
      <w:pBdr/>
      <w:bidi w:val="false"/>
      <w:spacing w:after="0" w:before="0"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ru-RU" w:eastAsia="ru-RU" w:bidi="ar-SA"/>
    </w:rPr>
  </w:style>
  <w:style w:type="paragraph" w:styleId="900">
    <w:name w:val="Heading 1"/>
    <w:basedOn w:val="899"/>
    <w:next w:val="899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01">
    <w:name w:val="Heading 2"/>
    <w:basedOn w:val="899"/>
    <w:next w:val="899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02">
    <w:name w:val="Heading 3"/>
    <w:basedOn w:val="899"/>
    <w:next w:val="899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03">
    <w:name w:val="Heading 4"/>
    <w:basedOn w:val="899"/>
    <w:next w:val="899"/>
    <w:link w:val="899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04">
    <w:name w:val="Heading 5"/>
    <w:basedOn w:val="899"/>
    <w:next w:val="899"/>
    <w:link w:val="899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05">
    <w:name w:val="Heading 6"/>
    <w:basedOn w:val="899"/>
    <w:next w:val="899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06" w:default="1">
    <w:name w:val="Default Paragraph Font"/>
    <w:next w:val="906"/>
    <w:link w:val="899"/>
    <w:pPr>
      <w:pBdr/>
      <w:spacing/>
      <w:ind/>
    </w:pPr>
  </w:style>
  <w:style w:type="character" w:styleId="907">
    <w:name w:val="Hyperlink"/>
    <w:next w:val="907"/>
    <w:link w:val="899"/>
    <w:pPr>
      <w:pBdr/>
      <w:spacing/>
      <w:ind/>
    </w:pPr>
    <w:rPr>
      <w:color w:val="000080"/>
      <w:u w:val="single"/>
    </w:rPr>
  </w:style>
  <w:style w:type="character" w:styleId="908">
    <w:name w:val="ListLabel 1"/>
    <w:next w:val="908"/>
    <w:link w:val="899"/>
    <w:pPr>
      <w:pBdr/>
      <w:spacing/>
      <w:ind/>
    </w:pPr>
    <w:rPr>
      <w:rFonts w:ascii="Arial" w:hAnsi="Arial" w:cs="OpenSymbol"/>
      <w:u w:val="none"/>
    </w:rPr>
  </w:style>
  <w:style w:type="character" w:styleId="909">
    <w:name w:val="ListLabel 2"/>
    <w:next w:val="909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0">
    <w:name w:val="ListLabel 3"/>
    <w:next w:val="910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1">
    <w:name w:val="ListLabel 4"/>
    <w:next w:val="911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2">
    <w:name w:val="ListLabel 5"/>
    <w:next w:val="912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3">
    <w:name w:val="ListLabel 6"/>
    <w:next w:val="913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4">
    <w:name w:val="ListLabel 7"/>
    <w:next w:val="914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5">
    <w:name w:val="ListLabel 8"/>
    <w:next w:val="915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6">
    <w:name w:val="ListLabel 9"/>
    <w:next w:val="916"/>
    <w:link w:val="899"/>
    <w:pPr>
      <w:pBdr/>
      <w:spacing/>
      <w:ind/>
    </w:pPr>
    <w:rPr>
      <w:rFonts w:ascii="Arial" w:hAnsi="Arial" w:cs="OpenSymbol"/>
      <w:u w:val="none"/>
    </w:rPr>
  </w:style>
  <w:style w:type="character" w:styleId="917">
    <w:name w:val="ListLabel 10"/>
    <w:next w:val="917"/>
    <w:link w:val="899"/>
    <w:pPr>
      <w:pBdr/>
      <w:spacing/>
      <w:ind/>
    </w:pPr>
  </w:style>
  <w:style w:type="character" w:styleId="918">
    <w:name w:val="ListLabel 11"/>
    <w:next w:val="918"/>
    <w:link w:val="899"/>
    <w:pPr>
      <w:pBdr/>
      <w:spacing/>
      <w:ind/>
    </w:pPr>
  </w:style>
  <w:style w:type="character" w:styleId="919">
    <w:name w:val="ListLabel 12"/>
    <w:next w:val="919"/>
    <w:link w:val="899"/>
    <w:pPr>
      <w:pBdr/>
      <w:spacing/>
      <w:ind/>
    </w:pPr>
  </w:style>
  <w:style w:type="character" w:styleId="920">
    <w:name w:val="ListLabel 13"/>
    <w:next w:val="920"/>
    <w:link w:val="899"/>
    <w:pPr>
      <w:pBdr/>
      <w:spacing/>
      <w:ind/>
    </w:pPr>
  </w:style>
  <w:style w:type="character" w:styleId="921">
    <w:name w:val="ListLabel 14"/>
    <w:next w:val="921"/>
    <w:link w:val="899"/>
    <w:pPr>
      <w:pBdr/>
      <w:spacing/>
      <w:ind/>
    </w:pPr>
  </w:style>
  <w:style w:type="character" w:styleId="922">
    <w:name w:val="ListLabel 15"/>
    <w:next w:val="922"/>
    <w:link w:val="899"/>
    <w:pPr>
      <w:pBdr/>
      <w:spacing/>
      <w:ind/>
    </w:pPr>
  </w:style>
  <w:style w:type="character" w:styleId="923">
    <w:name w:val="ListLabel 16"/>
    <w:next w:val="923"/>
    <w:link w:val="899"/>
    <w:pPr>
      <w:pBdr/>
      <w:spacing/>
      <w:ind/>
    </w:pPr>
  </w:style>
  <w:style w:type="character" w:styleId="924">
    <w:name w:val="ListLabel 17"/>
    <w:next w:val="924"/>
    <w:link w:val="899"/>
    <w:pPr>
      <w:pBdr/>
      <w:spacing/>
      <w:ind/>
    </w:pPr>
  </w:style>
  <w:style w:type="character" w:styleId="925">
    <w:name w:val="ListLabel 18"/>
    <w:next w:val="925"/>
    <w:link w:val="899"/>
    <w:pPr>
      <w:pBdr/>
      <w:spacing/>
      <w:ind/>
    </w:pPr>
  </w:style>
  <w:style w:type="character" w:styleId="926">
    <w:name w:val="ListLabel 19"/>
    <w:next w:val="926"/>
    <w:link w:val="899"/>
    <w:pPr>
      <w:pBdr/>
      <w:spacing/>
      <w:ind/>
    </w:pPr>
    <w:rPr>
      <w:rFonts w:ascii="Times New Roman" w:hAnsi="Times New Roman" w:eastAsia="Times New Roman" w:cs="Times New Roman"/>
      <w:i/>
      <w:color w:val="1155cc"/>
      <w:sz w:val="24"/>
      <w:szCs w:val="24"/>
      <w:u w:val="single"/>
      <w:lang w:val="en-US"/>
    </w:rPr>
  </w:style>
  <w:style w:type="paragraph" w:styleId="927">
    <w:name w:val="Heading"/>
    <w:basedOn w:val="899"/>
    <w:next w:val="928"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928">
    <w:name w:val="Body Text"/>
    <w:basedOn w:val="899"/>
    <w:next w:val="928"/>
    <w:pPr>
      <w:pBdr/>
      <w:spacing w:after="140" w:before="0" w:line="276" w:lineRule="auto"/>
      <w:ind/>
    </w:pPr>
  </w:style>
  <w:style w:type="paragraph" w:styleId="929">
    <w:name w:val="List"/>
    <w:basedOn w:val="928"/>
    <w:next w:val="929"/>
    <w:link w:val="899"/>
    <w:pPr>
      <w:pBdr/>
      <w:spacing/>
      <w:ind/>
    </w:pPr>
    <w:rPr>
      <w:rFonts w:cs="Noto Sans Devanagari"/>
    </w:rPr>
  </w:style>
  <w:style w:type="paragraph" w:styleId="930">
    <w:name w:val="Caption"/>
    <w:basedOn w:val="899"/>
    <w:next w:val="930"/>
    <w:link w:val="899"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931">
    <w:name w:val="Index"/>
    <w:basedOn w:val="899"/>
    <w:next w:val="931"/>
    <w:pPr>
      <w:suppressLineNumbers w:val="true"/>
      <w:pBdr/>
      <w:spacing/>
      <w:ind/>
    </w:pPr>
    <w:rPr>
      <w:rFonts w:cs="Noto Sans Devanagari"/>
    </w:rPr>
  </w:style>
  <w:style w:type="paragraph" w:styleId="932">
    <w:name w:val="Title"/>
    <w:basedOn w:val="899"/>
    <w:next w:val="899"/>
    <w:link w:val="899"/>
    <w:pPr>
      <w:keepNext w:val="true"/>
      <w:keepLines w:val="true"/>
      <w:pBdr/>
      <w:spacing w:after="60" w:before="0"/>
      <w:ind/>
    </w:pPr>
    <w:rPr>
      <w:sz w:val="52"/>
      <w:szCs w:val="52"/>
    </w:rPr>
  </w:style>
  <w:style w:type="paragraph" w:styleId="933">
    <w:name w:val="Subtitle"/>
    <w:basedOn w:val="899"/>
    <w:next w:val="899"/>
    <w:link w:val="899"/>
    <w:pPr>
      <w:keepNext w:val="true"/>
      <w:keepLines w:val="true"/>
      <w:pBdr/>
      <w:spacing w:after="320" w:before="0"/>
      <w:ind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revision>5</cp:revision>
  <dcterms:created xsi:type="dcterms:W3CDTF">2025-02-28T04:51:00Z</dcterms:created>
  <dcterms:modified xsi:type="dcterms:W3CDTF">2026-02-28T11:07:25Z</dcterms:modified>
</cp:coreProperties>
</file>