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1D15" w14:textId="31FE990D" w:rsidR="004973FA" w:rsidRDefault="004973FA" w:rsidP="004973FA">
      <w:pPr>
        <w:pStyle w:val="2"/>
        <w:keepNext w:val="0"/>
        <w:keepLines w:val="0"/>
        <w:shd w:val="clear" w:color="auto" w:fill="FFFFFF"/>
        <w:tabs>
          <w:tab w:val="left" w:pos="364"/>
        </w:tabs>
        <w:spacing w:before="0" w:after="180"/>
        <w:jc w:val="center"/>
        <w:rPr>
          <w:sz w:val="24"/>
          <w:szCs w:val="24"/>
          <w:highlight w:val="white"/>
        </w:rPr>
      </w:pPr>
      <w:r w:rsidRPr="004973FA">
        <w:rPr>
          <w:color w:val="111111"/>
          <w:sz w:val="24"/>
          <w:szCs w:val="24"/>
        </w:rPr>
        <w:t>Влияние дифракции на квазисолитонные решения в PT-симметричных структурах с квадратичной нелинейностью</w:t>
      </w:r>
    </w:p>
    <w:p w14:paraId="451CB7AC" w14:textId="119DE420" w:rsidR="004973FA" w:rsidRDefault="004973FA" w:rsidP="004973FA">
      <w:pPr>
        <w:pBdr>
          <w:top w:val="nil"/>
          <w:left w:val="nil"/>
          <w:bottom w:val="nil"/>
          <w:right w:val="nil"/>
          <w:between w:val="nil"/>
        </w:pBdr>
        <w:ind w:firstLine="425"/>
        <w:jc w:val="center"/>
        <w:rPr>
          <w:color w:val="000000"/>
        </w:rPr>
      </w:pPr>
      <w:r>
        <w:rPr>
          <w:b/>
          <w:i/>
          <w:highlight w:val="white"/>
        </w:rPr>
        <w:t>Муковнин К.В.</w:t>
      </w:r>
      <w:r>
        <w:rPr>
          <w:b/>
          <w:highlight w:val="white"/>
          <w:vertAlign w:val="superscript"/>
        </w:rPr>
        <w:t>1</w:t>
      </w:r>
      <w:r>
        <w:rPr>
          <w:b/>
          <w:color w:val="000000"/>
          <w:highlight w:val="white"/>
          <w:vertAlign w:val="superscript"/>
        </w:rPr>
        <w:t xml:space="preserve"> </w:t>
      </w:r>
    </w:p>
    <w:p w14:paraId="79BF23DD" w14:textId="77777777" w:rsidR="004973FA" w:rsidRDefault="004973FA" w:rsidP="004973FA">
      <w:pPr>
        <w:pBdr>
          <w:top w:val="nil"/>
          <w:left w:val="nil"/>
          <w:bottom w:val="nil"/>
          <w:right w:val="nil"/>
          <w:between w:val="nil"/>
        </w:pBdr>
        <w:ind w:firstLine="425"/>
        <w:jc w:val="center"/>
        <w:rPr>
          <w:color w:val="000000"/>
          <w:highlight w:val="white"/>
        </w:rPr>
      </w:pPr>
      <w:r>
        <w:rPr>
          <w:color w:val="000000"/>
          <w:highlight w:val="white"/>
          <w:vertAlign w:val="superscript"/>
        </w:rPr>
        <w:t>1</w:t>
      </w:r>
      <w:r>
        <w:rPr>
          <w:i/>
          <w:color w:val="000000"/>
          <w:highlight w:val="white"/>
        </w:rPr>
        <w:t>студент</w:t>
      </w:r>
    </w:p>
    <w:p w14:paraId="34CFC215" w14:textId="641C7D9C" w:rsidR="004973FA" w:rsidRPr="004973FA" w:rsidRDefault="004973FA" w:rsidP="004973FA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425"/>
        <w:jc w:val="center"/>
      </w:pPr>
      <w:r>
        <w:rPr>
          <w:i/>
          <w:color w:val="000000"/>
          <w:highlight w:val="white"/>
        </w:rPr>
        <w:t>Московский государственный университет имени М.В.Ломоносова, </w:t>
      </w:r>
      <w:r>
        <w:rPr>
          <w:rFonts w:ascii="Arimo" w:eastAsia="Arimo" w:hAnsi="Arimo" w:cs="Arimo"/>
          <w:color w:val="000000"/>
          <w:highlight w:val="white"/>
        </w:rPr>
        <w:br/>
      </w:r>
      <w:r>
        <w:rPr>
          <w:i/>
          <w:color w:val="000000"/>
          <w:highlight w:val="white"/>
        </w:rPr>
        <w:t>физический факультет, Москва, Россия</w:t>
      </w:r>
      <w:r>
        <w:rPr>
          <w:rFonts w:ascii="Arimo" w:eastAsia="Arimo" w:hAnsi="Arimo" w:cs="Arimo"/>
          <w:color w:val="000000"/>
          <w:highlight w:val="white"/>
        </w:rPr>
        <w:br/>
      </w:r>
      <w:r>
        <w:rPr>
          <w:i/>
          <w:color w:val="000000"/>
          <w:highlight w:val="white"/>
        </w:rPr>
        <w:t>E–mail</w:t>
      </w:r>
      <w:r>
        <w:rPr>
          <w:color w:val="000000"/>
          <w:highlight w:val="white"/>
        </w:rPr>
        <w:t xml:space="preserve">: </w:t>
      </w:r>
      <w:r>
        <w:rPr>
          <w:i/>
          <w:color w:val="1155CC"/>
          <w:u w:val="single"/>
          <w:lang w:val="en-US"/>
        </w:rPr>
        <w:t>mukovnin</w:t>
      </w:r>
      <w:r w:rsidRPr="004973FA">
        <w:rPr>
          <w:i/>
          <w:color w:val="1155CC"/>
          <w:u w:val="single"/>
        </w:rPr>
        <w:t>.</w:t>
      </w:r>
      <w:r>
        <w:rPr>
          <w:i/>
          <w:color w:val="1155CC"/>
          <w:u w:val="single"/>
          <w:lang w:val="en-US"/>
        </w:rPr>
        <w:t>kv</w:t>
      </w:r>
      <w:r w:rsidRPr="004973FA">
        <w:rPr>
          <w:i/>
          <w:color w:val="1155CC"/>
          <w:u w:val="single"/>
        </w:rPr>
        <w:t>17@</w:t>
      </w:r>
      <w:r>
        <w:rPr>
          <w:i/>
          <w:color w:val="1155CC"/>
          <w:u w:val="single"/>
          <w:lang w:val="en-US"/>
        </w:rPr>
        <w:t>physics</w:t>
      </w:r>
      <w:r w:rsidRPr="004973FA">
        <w:rPr>
          <w:i/>
          <w:color w:val="1155CC"/>
          <w:u w:val="single"/>
        </w:rPr>
        <w:t>.</w:t>
      </w:r>
      <w:r>
        <w:rPr>
          <w:i/>
          <w:color w:val="1155CC"/>
          <w:u w:val="single"/>
          <w:lang w:val="en-US"/>
        </w:rPr>
        <w:t>msu</w:t>
      </w:r>
      <w:r w:rsidRPr="004973FA">
        <w:rPr>
          <w:i/>
          <w:color w:val="1155CC"/>
          <w:u w:val="single"/>
        </w:rPr>
        <w:t>.</w:t>
      </w:r>
      <w:r>
        <w:rPr>
          <w:i/>
          <w:color w:val="1155CC"/>
          <w:u w:val="single"/>
          <w:lang w:val="en-US"/>
        </w:rPr>
        <w:t>ru</w:t>
      </w:r>
    </w:p>
    <w:p w14:paraId="194E6B19" w14:textId="7DAF99A5" w:rsidR="004973FA" w:rsidRPr="00226EE3" w:rsidRDefault="004973FA" w:rsidP="004973FA">
      <w:pPr>
        <w:spacing w:line="276" w:lineRule="auto"/>
        <w:ind w:firstLine="397"/>
        <w:jc w:val="both"/>
      </w:pPr>
      <w:r>
        <w:t>В последние десятилетия активно исследуются оптические структуры с PT-симметрией, которые благодаря балансу усиления и потерь позволяют реализовать уникальные режимы распространения излучения [1, 2]. Особый интерес представляют солитонные решения в средах с квадратичной нелинейностью, поскольку они открывают возможности для генерации двухцветных солитонов на основной и удвоенной частотах [3]. В работе [4] было получено приближённое аналитическое квазисолитонное решение для системы четырёх связанных нелинейных уравнений Шрёдингера, описывающих встречные волны в периодической PT-симметричной структуре. Однако при выводе этого решения дифракционные эффекты вдоль поперечной координаты не учитывались.</w:t>
      </w:r>
    </w:p>
    <w:p w14:paraId="7E27B81C" w14:textId="292BB3AA" w:rsidR="004973FA" w:rsidRPr="00226EE3" w:rsidRDefault="004973FA" w:rsidP="004973FA">
      <w:pPr>
        <w:spacing w:line="276" w:lineRule="auto"/>
        <w:ind w:firstLine="397"/>
        <w:jc w:val="both"/>
        <w:rPr>
          <w:rFonts w:eastAsiaTheme="minorEastAsia"/>
        </w:rPr>
      </w:pPr>
      <w:r>
        <w:t xml:space="preserve">В настоящей работе численно исследуется влияние дифракции на устойчивость и динамику полученного квазисолитона. Рассматривается система уравнений, включающая дифракционные члены с коэффициентами 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1, D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2</m:t>
        </m:r>
      </m:oMath>
      <w:r w:rsidRPr="004973FA">
        <w:rPr>
          <w:rFonts w:eastAsiaTheme="minorEastAsia"/>
        </w:rPr>
        <w:t>.</w:t>
      </w:r>
      <w:r>
        <w:t xml:space="preserve"> Численное моделирование проводится с помощью консервативной конечно-разностной схемы с использованием двумерного быстрого преобразования Фурье по координатам распространения и поперечной координате. Для подавления отражений от границ расчётной области применяются поглощающие слои.</w:t>
      </w:r>
    </w:p>
    <w:p w14:paraId="54CF18C2" w14:textId="54A64627" w:rsidR="004973FA" w:rsidRPr="004973FA" w:rsidRDefault="004973FA" w:rsidP="004973FA">
      <w:pPr>
        <w:spacing w:line="276" w:lineRule="auto"/>
        <w:ind w:firstLine="397"/>
        <w:jc w:val="both"/>
      </w:pPr>
      <w:r>
        <w:t>Варьирование коэффициентов дифракции в широком диапазоне позволяет определить границы применимости приближённого аналитического решения. Предварительные результаты показывают, что при малых значениях дифракции (до</w:t>
      </w:r>
      <w:r w:rsidRPr="004973FA">
        <w:t xml:space="preserve"> </w:t>
      </w:r>
      <m:oMath>
        <m:r>
          <w:rPr>
            <w:rFonts w:ascii="Cambria Math" w:hAnsi="Cambria Math"/>
          </w:rPr>
          <m:t>Dx1=0.1)</m:t>
        </m:r>
      </m:oMath>
      <w:r>
        <w:t xml:space="preserve"> квазисолитон сохраняет свою структуру на временах порядка нескольких тысяч нелинейных длин. При увеличении дифракции наблюдается расплывание пучка по поперечной координате, сопровождающееся падением пиковой интенсивности и ростом ширины. При превышении некоторого порога </w:t>
      </w:r>
      <w:r w:rsidRPr="004973FA">
        <w:t>(</w:t>
      </w:r>
      <m:oMath>
        <m:r>
          <w:rPr>
            <w:rFonts w:ascii="Cambria Math" w:hAnsi="Cambria Math"/>
          </w:rPr>
          <m:t>D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1&gt;0.3</m:t>
        </m:r>
      </m:oMath>
      <w:r w:rsidRPr="004973FA">
        <w:t xml:space="preserve">) </w:t>
      </w:r>
      <w:r>
        <w:t>возникают численные неустойчивости, связанные с недостаточным разрешением сетки.</w:t>
      </w:r>
    </w:p>
    <w:p w14:paraId="714A8508" w14:textId="4759340F" w:rsidR="004973FA" w:rsidRPr="00DE750C" w:rsidRDefault="004973FA" w:rsidP="004973FA">
      <w:pPr>
        <w:spacing w:line="276" w:lineRule="auto"/>
        <w:ind w:firstLine="397"/>
        <w:jc w:val="both"/>
        <w:rPr>
          <w:highlight w:val="white"/>
        </w:rPr>
      </w:pPr>
      <w:r>
        <w:t xml:space="preserve">Полученные результаты важны для понимания условий экспериментальной реализации двухцветных солитонов в реальных PT-симметричных структурах, где дифракция всегда присутствует. </w:t>
      </w:r>
    </w:p>
    <w:p w14:paraId="52DE79D8" w14:textId="77777777" w:rsidR="004973FA" w:rsidRPr="0001374C" w:rsidRDefault="004973FA" w:rsidP="004973FA">
      <w:pPr>
        <w:spacing w:line="276" w:lineRule="auto"/>
        <w:ind w:firstLine="397"/>
        <w:jc w:val="center"/>
        <w:rPr>
          <w:b/>
          <w:lang w:val="en-US"/>
        </w:rPr>
      </w:pPr>
      <w:r>
        <w:rPr>
          <w:b/>
        </w:rPr>
        <w:lastRenderedPageBreak/>
        <w:t>Литература</w:t>
      </w:r>
    </w:p>
    <w:p w14:paraId="043FA53F" w14:textId="77777777" w:rsidR="004973FA" w:rsidRPr="004973FA" w:rsidRDefault="004973FA" w:rsidP="004973FA">
      <w:pPr>
        <w:rPr>
          <w:lang w:val="en-US"/>
        </w:rPr>
      </w:pPr>
      <w:r w:rsidRPr="004973FA">
        <w:rPr>
          <w:lang w:val="en-US"/>
        </w:rPr>
        <w:t>1. Bender C.M., Boettcher S. Real spectra in non-Hermitian Hamiltonians having PT symmetry // Phys. Rev. Lett. 1998. V. 80. P. 5243.</w:t>
      </w:r>
    </w:p>
    <w:p w14:paraId="18B315AA" w14:textId="77777777" w:rsidR="004973FA" w:rsidRPr="004973FA" w:rsidRDefault="004973FA" w:rsidP="004973FA">
      <w:pPr>
        <w:rPr>
          <w:lang w:val="en-US"/>
        </w:rPr>
      </w:pPr>
      <w:r w:rsidRPr="004973FA">
        <w:rPr>
          <w:lang w:val="en-US"/>
        </w:rPr>
        <w:t>2. El-Ganainy R. et al. Non-Hermitian physics and PT symmetry // Nature Physics. 2018. V. 14. P. 11.</w:t>
      </w:r>
    </w:p>
    <w:p w14:paraId="2952E1F1" w14:textId="77777777" w:rsidR="004973FA" w:rsidRPr="00226EE3" w:rsidRDefault="004973FA" w:rsidP="004973FA">
      <w:pPr>
        <w:rPr>
          <w:lang w:val="en-US"/>
        </w:rPr>
      </w:pPr>
      <w:r w:rsidRPr="004973FA">
        <w:rPr>
          <w:lang w:val="en-US"/>
        </w:rPr>
        <w:t xml:space="preserve">3. Conti C., Assanto G., Trillo S. Doubly resonant Bragg simultons via second-harmonic generation // Phys. </w:t>
      </w:r>
      <w:r w:rsidRPr="00226EE3">
        <w:rPr>
          <w:lang w:val="en-US"/>
        </w:rPr>
        <w:t>Rev. Lett. 1997. V. 78. P. 2341.</w:t>
      </w:r>
    </w:p>
    <w:p w14:paraId="2CEF950A" w14:textId="6F4339A3" w:rsidR="00293288" w:rsidRPr="004973FA" w:rsidRDefault="004973FA" w:rsidP="004973FA">
      <w:pPr>
        <w:rPr>
          <w:lang w:val="en-US"/>
        </w:rPr>
      </w:pPr>
      <w:r w:rsidRPr="004973FA">
        <w:rPr>
          <w:lang w:val="en-US"/>
        </w:rPr>
        <w:t>4. Lysak T.M., Zakharova I.G., Kalinovich A.A. Quasi-soliton solution to the model of two-color optical waves in PT-symmetry structures // 2025.</w:t>
      </w:r>
    </w:p>
    <w:sectPr w:rsidR="00293288" w:rsidRPr="004973FA" w:rsidSect="00A62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C5F92"/>
    <w:multiLevelType w:val="hybridMultilevel"/>
    <w:tmpl w:val="1C0682AA"/>
    <w:lvl w:ilvl="0" w:tplc="0D247BD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1067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70"/>
    <w:rsid w:val="00226EE3"/>
    <w:rsid w:val="00293288"/>
    <w:rsid w:val="00346470"/>
    <w:rsid w:val="004973FA"/>
    <w:rsid w:val="0077057E"/>
    <w:rsid w:val="007C67DD"/>
    <w:rsid w:val="00872E12"/>
    <w:rsid w:val="00A353F1"/>
    <w:rsid w:val="00A62FD3"/>
    <w:rsid w:val="00BD797E"/>
    <w:rsid w:val="00CD7D4F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6884"/>
  <w15:chartTrackingRefBased/>
  <w15:docId w15:val="{2754F5DD-1BD2-4A59-8519-EDEF7C80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4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46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4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4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4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4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4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4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4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4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4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4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6470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4973FA"/>
    <w:rPr>
      <w:color w:val="0563C1"/>
      <w:u w:val="single"/>
    </w:rPr>
  </w:style>
  <w:style w:type="character" w:styleId="ad">
    <w:name w:val="Placeholder Text"/>
    <w:basedOn w:val="a0"/>
    <w:uiPriority w:val="99"/>
    <w:semiHidden/>
    <w:rsid w:val="004973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Муковнин</dc:creator>
  <cp:keywords/>
  <dc:description/>
  <cp:lastModifiedBy>Кирилл Муковнин</cp:lastModifiedBy>
  <cp:revision>3</cp:revision>
  <dcterms:created xsi:type="dcterms:W3CDTF">2026-03-01T10:21:00Z</dcterms:created>
  <dcterms:modified xsi:type="dcterms:W3CDTF">2026-03-01T10:41:00Z</dcterms:modified>
</cp:coreProperties>
</file>