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FA3C4E">
      <w:pPr>
        <w:shd w:val="clear" w:color="auto" w:fill="FFFFFF"/>
        <w:jc w:val="center"/>
        <w:rPr>
          <w:b/>
          <w:i/>
          <w:color w:val="000000"/>
        </w:rPr>
      </w:pPr>
      <w:bookmarkStart w:id="0" w:name="_GoBack"/>
      <w:r>
        <w:rPr>
          <w:b/>
        </w:rPr>
        <w:t>Новые типы фрактальных структур для использования в медицине</w:t>
      </w:r>
      <w:bookmarkEnd w:id="0"/>
    </w:p>
    <w:p w14:paraId="436636B6">
      <w:pPr>
        <w:shd w:val="clear" w:color="auto" w:fill="FFFFFF"/>
        <w:jc w:val="center"/>
        <w:rPr>
          <w:b/>
          <w:color w:val="000000"/>
        </w:rPr>
      </w:pPr>
      <w:r>
        <w:rPr>
          <w:b/>
          <w:i/>
          <w:color w:val="000000"/>
        </w:rPr>
        <w:t>Кубанов Р.Т.</w:t>
      </w:r>
    </w:p>
    <w:p w14:paraId="47B27CB8">
      <w:pPr>
        <w:shd w:val="clear" w:color="auto" w:fill="FFFFFF"/>
        <w:jc w:val="center"/>
        <w:rPr>
          <w:color w:val="000000"/>
        </w:rPr>
      </w:pPr>
      <w:r>
        <w:rPr>
          <w:i/>
          <w:color w:val="000000"/>
        </w:rPr>
        <w:t>инженер</w:t>
      </w:r>
    </w:p>
    <w:p w14:paraId="6B5030DA">
      <w:pPr>
        <w:shd w:val="clear" w:color="auto" w:fill="FFFFFF"/>
        <w:jc w:val="center"/>
        <w:rPr>
          <w:color w:val="000000"/>
        </w:rPr>
      </w:pPr>
      <w:r>
        <w:rPr>
          <w:i/>
          <w:color w:val="000000"/>
        </w:rPr>
        <w:t>Московский государственный университет имени М.В. Ломоносова, </w:t>
      </w:r>
    </w:p>
    <w:p w14:paraId="14DA14EF">
      <w:pPr>
        <w:shd w:val="clear" w:color="auto" w:fill="FFFFFF"/>
        <w:jc w:val="center"/>
        <w:rPr>
          <w:i/>
          <w:color w:val="000000"/>
        </w:rPr>
      </w:pPr>
      <w:r>
        <w:rPr>
          <w:i/>
          <w:color w:val="000000"/>
        </w:rPr>
        <w:t>физический факультет, Москва, Россия</w:t>
      </w:r>
    </w:p>
    <w:p w14:paraId="0A55DC38">
      <w:pPr>
        <w:shd w:val="clear" w:color="auto" w:fill="FFFFFF"/>
        <w:jc w:val="center"/>
        <w:rPr>
          <w:color w:val="000000"/>
        </w:rPr>
      </w:pPr>
      <w:r>
        <w:rPr>
          <w:i/>
          <w:color w:val="000000"/>
        </w:rPr>
        <w:t xml:space="preserve">E-mail: </w:t>
      </w:r>
      <w:r>
        <w:rPr>
          <w:rStyle w:val="22"/>
          <w:i/>
        </w:rPr>
        <w:t>ytytyfgtgf@gmail.com</w:t>
      </w:r>
      <w:r>
        <w:rPr>
          <w:i/>
          <w:color w:val="000000"/>
        </w:rPr>
        <w:t xml:space="preserve"> </w:t>
      </w:r>
    </w:p>
    <w:p w14:paraId="1C4094D4"/>
    <w:p w14:paraId="60E85E35">
      <w:pPr>
        <w:shd w:val="clear" w:color="auto" w:fill="FFFFFF"/>
        <w:ind w:firstLine="397"/>
        <w:jc w:val="both"/>
      </w:pPr>
      <w:r>
        <w:rPr>
          <w:rFonts w:eastAsia="Segoe UI"/>
          <w:color w:val="0F1115"/>
          <w:shd w:val="clear" w:color="auto" w:fill="FFFFFF"/>
        </w:rPr>
        <w:t>С</w:t>
      </w:r>
      <w:r>
        <w:t>овременные прикладные исследования всё чаще используют фрактальные представления в задачах оптической диагностики, арт-терапии, офтальмологии и нейроэстетики. При этом существует необходимость расширения типоряда самоподобных изображений для совершенствования разнообразных медицинских технологий, основанных на фрактальной светотерапии. Целью данной работы является использование модифицированной двумерной функции Вейерштрасса для генерации фрактальных структур, отличающихся топологией и скейлинговыми характеристиками. Этот подход позволяет генерировать как ставшими уже классическими фракталы (типа салфетки Серпинского) или ранее неиспользованные фрактальные распределения с новыми скейлинговыми зависимостями.</w:t>
      </w:r>
    </w:p>
    <w:p w14:paraId="54B1D78A">
      <w:pPr>
        <w:shd w:val="clear" w:color="auto" w:fill="FFFFFF"/>
        <w:ind w:firstLine="397"/>
        <w:jc w:val="both"/>
      </w:pPr>
      <w:r>
        <w:t>При построении двумерной функции Вейерштрасса осуществляется процедура поворота изначального линейного представления этой функции на различные углы. Изменяя последовательность поворота функции и фазы входящих в нее гармоник, можно управлять параметрами и видом фрактальных структур. На рис</w:t>
      </w:r>
      <w:r>
        <w:rPr>
          <w:rFonts w:hint="default"/>
          <w:lang w:val="ru-RU"/>
        </w:rPr>
        <w:t>.</w:t>
      </w:r>
      <w:r>
        <w:t>1а показана мультипликативная структура, каждый элемент которой близок к салфетке Серпинского</w:t>
      </w:r>
      <w:r>
        <w:rPr>
          <w:rFonts w:hint="default"/>
          <w:lang w:val="ru-RU"/>
        </w:rPr>
        <w:t xml:space="preserve"> </w:t>
      </w:r>
      <w:r>
        <w:t>[1]. Эта структура получается при трехкратном повороте и соответствующем наложении задаваемых функцией Вейерштрасса распределений. На рис</w:t>
      </w:r>
      <w:r>
        <w:rPr>
          <w:rFonts w:hint="default"/>
          <w:lang w:val="ru-RU"/>
        </w:rPr>
        <w:t>.</w:t>
      </w:r>
      <w:r>
        <w:t>1б показан фурье спектр сгенерированной структуры. Он обладает выраженным скейлингом</w:t>
      </w:r>
      <w:r>
        <w:rPr>
          <w:rFonts w:hint="default"/>
          <w:lang w:val="ru-RU"/>
        </w:rPr>
        <w:t xml:space="preserve"> </w:t>
      </w:r>
      <w:r>
        <w:t>что свидетельствует о фрактальности приведенного распределения. Меняя разность фаз гармоник, можно придавать генерируемым распределениям стохастический вид. Однако во всех случаях фурье спектры этих распределений будут характеризоваться определенным скейлингом.</w:t>
      </w:r>
    </w:p>
    <w:p w14:paraId="7652081A">
      <w:pPr>
        <w:shd w:val="clear" w:color="auto" w:fill="FFFFFF"/>
        <w:ind w:firstLine="397"/>
        <w:jc w:val="both"/>
      </w:pPr>
      <w:r>
        <w:t>Важнейшим практическим преимуществом метода является возможность несложного программного управления параметрами поля на единой частотной основе получать широкий ансамбль полей - от строго детерминированных периодических до стохастических, спеклоподобных структур с заданными статистическими свойствами.</w:t>
      </w:r>
    </w:p>
    <w:p w14:paraId="6327DCE9">
      <w:pPr>
        <w:shd w:val="clear" w:color="auto" w:fill="FFFFFF"/>
        <w:jc w:val="center"/>
      </w:pPr>
      <w:r>
        <w:drawing>
          <wp:inline distT="0" distB="0" distL="114300" distR="114300">
            <wp:extent cx="5715635" cy="2043430"/>
            <wp:effectExtent l="0" t="0" r="18415" b="13970"/>
            <wp:docPr id="2"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pic:cNvPicPr>
                      <a:picLocks noChangeAspect="1"/>
                    </pic:cNvPicPr>
                  </pic:nvPicPr>
                  <pic:blipFill>
                    <a:blip r:embed="rId4"/>
                    <a:stretch>
                      <a:fillRect/>
                    </a:stretch>
                  </pic:blipFill>
                  <pic:spPr>
                    <a:xfrm>
                      <a:off x="0" y="0"/>
                      <a:ext cx="5715635" cy="2043430"/>
                    </a:xfrm>
                    <a:prstGeom prst="rect">
                      <a:avLst/>
                    </a:prstGeom>
                    <a:noFill/>
                    <a:ln>
                      <a:noFill/>
                    </a:ln>
                  </pic:spPr>
                </pic:pic>
              </a:graphicData>
            </a:graphic>
          </wp:inline>
        </w:drawing>
      </w:r>
    </w:p>
    <w:p w14:paraId="25A9FF0E">
      <w:pPr>
        <w:pStyle w:val="20"/>
        <w:ind w:firstLine="397"/>
        <w:jc w:val="center"/>
        <w:rPr>
          <w:rFonts w:ascii="Times New Roman" w:hAnsi="Times New Roman"/>
          <w:sz w:val="24"/>
          <w:szCs w:val="24"/>
          <w:lang w:val="ru-RU"/>
        </w:rPr>
      </w:pPr>
      <w:r>
        <w:rPr>
          <w:rFonts w:ascii="Times New Roman" w:hAnsi="Times New Roman"/>
          <w:sz w:val="24"/>
          <w:szCs w:val="24"/>
          <w:lang w:val="ru-RU"/>
        </w:rPr>
        <w:t>Рис.1. Фрактальные структуры и их фурье спектры.</w:t>
      </w:r>
    </w:p>
    <w:p w14:paraId="724B448D">
      <w:pPr>
        <w:shd w:val="clear" w:color="auto" w:fill="FFFFFF"/>
        <w:jc w:val="both"/>
      </w:pPr>
    </w:p>
    <w:p w14:paraId="51751362">
      <w:pPr>
        <w:shd w:val="clear" w:color="auto" w:fill="FFFFFF"/>
        <w:ind w:firstLine="397"/>
        <w:jc w:val="both"/>
        <w:rPr>
          <w:rFonts w:eastAsia="Segoe UI"/>
          <w:color w:val="0F1115"/>
        </w:rPr>
      </w:pPr>
      <w:r>
        <w:t xml:space="preserve">Таким образом, работа представляет метод, который осуществляет переход от эмпирического использования фрактальной геометрии к её целевому спектральному проектированию под конкретные прикладные требования. </w:t>
      </w:r>
    </w:p>
    <w:p w14:paraId="3A1C4551">
      <w:pPr>
        <w:shd w:val="clear" w:color="auto" w:fill="FFFFFF"/>
        <w:jc w:val="center"/>
        <w:rPr>
          <w:color w:val="000000"/>
        </w:rPr>
      </w:pPr>
      <w:r>
        <w:rPr>
          <w:b/>
          <w:color w:val="000000"/>
        </w:rPr>
        <w:t>Литература</w:t>
      </w:r>
    </w:p>
    <w:p w14:paraId="6A948C03">
      <w:pPr>
        <w:numPr>
          <w:ilvl w:val="0"/>
          <w:numId w:val="1"/>
        </w:numPr>
        <w:jc w:val="both"/>
        <w:rPr>
          <w:color w:val="000000"/>
          <w:lang w:val="en-US"/>
        </w:rPr>
      </w:pPr>
      <w:r>
        <w:rPr>
          <w:sz w:val="24"/>
          <w:szCs w:val="24"/>
        </w:rPr>
        <w:fldChar w:fldCharType="begin"/>
      </w:r>
      <w:r>
        <w:rPr>
          <w:sz w:val="24"/>
          <w:szCs w:val="24"/>
        </w:rPr>
        <w:instrText xml:space="preserve"> HYPERLINK "https://istina.msu.ru/workers/1455353/" \o "Короленко Павел Васильевич (перейти на страницу сотрудника)" </w:instrText>
      </w:r>
      <w:r>
        <w:rPr>
          <w:sz w:val="24"/>
          <w:szCs w:val="24"/>
        </w:rPr>
        <w:fldChar w:fldCharType="separate"/>
      </w:r>
      <w:r>
        <w:rPr>
          <w:i/>
          <w:sz w:val="24"/>
          <w:szCs w:val="24"/>
        </w:rPr>
        <w:t>Короленко П.В.</w:t>
      </w:r>
      <w:r>
        <w:rPr>
          <w:i/>
          <w:sz w:val="24"/>
          <w:szCs w:val="24"/>
        </w:rPr>
        <w:fldChar w:fldCharType="end"/>
      </w:r>
      <w:r>
        <w:rPr>
          <w:i/>
          <w:sz w:val="24"/>
          <w:szCs w:val="24"/>
        </w:rPr>
        <w:t>,</w:t>
      </w:r>
      <w:r>
        <w:rPr>
          <w:rFonts w:hint="default"/>
          <w:i/>
          <w:sz w:val="24"/>
          <w:szCs w:val="24"/>
          <w:lang w:val="ru-RU"/>
        </w:rPr>
        <w:t xml:space="preserve"> </w:t>
      </w:r>
      <w:r>
        <w:rPr>
          <w:sz w:val="24"/>
          <w:szCs w:val="24"/>
        </w:rPr>
        <w:fldChar w:fldCharType="begin"/>
      </w:r>
      <w:r>
        <w:rPr>
          <w:sz w:val="24"/>
          <w:szCs w:val="24"/>
        </w:rPr>
        <w:instrText xml:space="preserve"> HYPERLINK "https://istina.msu.ru/workers/1471231/" \o "Маганова М.С. (перейти на страницу сотрудника)" </w:instrText>
      </w:r>
      <w:r>
        <w:rPr>
          <w:sz w:val="24"/>
          <w:szCs w:val="24"/>
        </w:rPr>
        <w:fldChar w:fldCharType="separate"/>
      </w:r>
      <w:r>
        <w:rPr>
          <w:i/>
          <w:sz w:val="24"/>
          <w:szCs w:val="24"/>
        </w:rPr>
        <w:t>Маганова М.С.</w:t>
      </w:r>
      <w:r>
        <w:rPr>
          <w:i/>
          <w:sz w:val="24"/>
          <w:szCs w:val="24"/>
        </w:rPr>
        <w:fldChar w:fldCharType="end"/>
      </w:r>
      <w:r>
        <w:rPr>
          <w:i/>
          <w:sz w:val="24"/>
          <w:szCs w:val="24"/>
        </w:rPr>
        <w:t xml:space="preserve">, Меснянкин А.В. </w:t>
      </w:r>
      <w:r>
        <w:rPr>
          <w:iCs/>
          <w:sz w:val="24"/>
          <w:szCs w:val="24"/>
        </w:rPr>
        <w:t>Новационные методы анализа стохастических процессов и структур в оптике (учебное пособие)</w:t>
      </w:r>
      <w:r>
        <w:rPr>
          <w:i/>
          <w:sz w:val="24"/>
          <w:szCs w:val="24"/>
        </w:rPr>
        <w:t xml:space="preserve"> // УНЦ ДО Москва, НИИЯФ МГУ.</w:t>
      </w:r>
      <w:r>
        <w:rPr>
          <w:iCs/>
          <w:sz w:val="24"/>
          <w:szCs w:val="24"/>
        </w:rPr>
        <w:t xml:space="preserve"> – 2004.</w:t>
      </w:r>
    </w:p>
    <w:sectPr>
      <w:pgSz w:w="11906" w:h="16838"/>
      <w:pgMar w:top="1134" w:right="1361" w:bottom="1134" w:left="1361" w:header="709" w:footer="709"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Georgia">
    <w:panose1 w:val="02040502050405020303"/>
    <w:charset w:val="CC"/>
    <w:family w:val="roman"/>
    <w:pitch w:val="default"/>
    <w:sig w:usb0="00000287" w:usb1="00000000" w:usb2="00000000" w:usb3="00000000" w:csb0="2000009F" w:csb1="00000000"/>
  </w:font>
  <w:font w:name="AdvTTc31abc20">
    <w:altName w:val="Times New Roman"/>
    <w:panose1 w:val="00000000000000000000"/>
    <w:charset w:val="00"/>
    <w:family w:val="roman"/>
    <w:pitch w:val="default"/>
    <w:sig w:usb0="00000000" w:usb1="00000000" w:usb2="00000000" w:usb3="00000000" w:csb0="00040001" w:csb1="00000000"/>
  </w:font>
  <w:font w:name="AdvTT5e880a50.I">
    <w:altName w:val="Times New Roman"/>
    <w:panose1 w:val="00000000000000000000"/>
    <w:charset w:val="00"/>
    <w:family w:val="roman"/>
    <w:pitch w:val="default"/>
    <w:sig w:usb0="00000000" w:usb1="00000000" w:usb2="00000000" w:usb3="00000000" w:csb0="00040001" w:csb1="00000000"/>
  </w:font>
  <w:font w:name="Segoe UI">
    <w:panose1 w:val="020B0502040204020203"/>
    <w:charset w:val="CC"/>
    <w:family w:val="swiss"/>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FB18F1"/>
    <w:multiLevelType w:val="multilevel"/>
    <w:tmpl w:val="77FB18F1"/>
    <w:lvl w:ilvl="0" w:tentative="0">
      <w:start w:val="1"/>
      <w:numFmt w:val="decimal"/>
      <w:lvlText w:val="%1."/>
      <w:lvlJc w:val="left"/>
      <w:pPr>
        <w:ind w:left="744" w:hanging="384"/>
      </w:pPr>
      <w:rPr>
        <w:rFonts w:hint="default"/>
        <w:color w:val="00000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241"/>
    <w:rsid w:val="00030E86"/>
    <w:rsid w:val="00063966"/>
    <w:rsid w:val="000742E0"/>
    <w:rsid w:val="00086081"/>
    <w:rsid w:val="000961BC"/>
    <w:rsid w:val="000B53B3"/>
    <w:rsid w:val="000C3810"/>
    <w:rsid w:val="000D787E"/>
    <w:rsid w:val="00101A1C"/>
    <w:rsid w:val="00102B40"/>
    <w:rsid w:val="00106375"/>
    <w:rsid w:val="00116478"/>
    <w:rsid w:val="00125B41"/>
    <w:rsid w:val="00130241"/>
    <w:rsid w:val="00142DE1"/>
    <w:rsid w:val="00154B96"/>
    <w:rsid w:val="001A525C"/>
    <w:rsid w:val="001E1346"/>
    <w:rsid w:val="001E61C2"/>
    <w:rsid w:val="001F0493"/>
    <w:rsid w:val="002129E9"/>
    <w:rsid w:val="002264EE"/>
    <w:rsid w:val="0023307C"/>
    <w:rsid w:val="00285F7C"/>
    <w:rsid w:val="0031361E"/>
    <w:rsid w:val="00315B78"/>
    <w:rsid w:val="00320402"/>
    <w:rsid w:val="00330273"/>
    <w:rsid w:val="00363ADE"/>
    <w:rsid w:val="00382ED7"/>
    <w:rsid w:val="00391C38"/>
    <w:rsid w:val="00391E67"/>
    <w:rsid w:val="003B76D6"/>
    <w:rsid w:val="003D214A"/>
    <w:rsid w:val="003D3770"/>
    <w:rsid w:val="00415829"/>
    <w:rsid w:val="0042143B"/>
    <w:rsid w:val="00453757"/>
    <w:rsid w:val="00467358"/>
    <w:rsid w:val="004A26A3"/>
    <w:rsid w:val="004A3636"/>
    <w:rsid w:val="004E0910"/>
    <w:rsid w:val="004F0EDF"/>
    <w:rsid w:val="00522BF1"/>
    <w:rsid w:val="00540B7B"/>
    <w:rsid w:val="00553D51"/>
    <w:rsid w:val="00590166"/>
    <w:rsid w:val="00605CB8"/>
    <w:rsid w:val="00695392"/>
    <w:rsid w:val="006F7A19"/>
    <w:rsid w:val="00744CCF"/>
    <w:rsid w:val="00775389"/>
    <w:rsid w:val="00797838"/>
    <w:rsid w:val="007B26B4"/>
    <w:rsid w:val="007B3D4E"/>
    <w:rsid w:val="007C36D8"/>
    <w:rsid w:val="007D140C"/>
    <w:rsid w:val="007D1B57"/>
    <w:rsid w:val="007F2744"/>
    <w:rsid w:val="0082409B"/>
    <w:rsid w:val="008321F1"/>
    <w:rsid w:val="00873056"/>
    <w:rsid w:val="00874B14"/>
    <w:rsid w:val="00880ADF"/>
    <w:rsid w:val="008931BE"/>
    <w:rsid w:val="008A140F"/>
    <w:rsid w:val="008D0CDD"/>
    <w:rsid w:val="00921D45"/>
    <w:rsid w:val="009410DD"/>
    <w:rsid w:val="00966C8E"/>
    <w:rsid w:val="009A66DB"/>
    <w:rsid w:val="009B2F80"/>
    <w:rsid w:val="009B3300"/>
    <w:rsid w:val="009E471F"/>
    <w:rsid w:val="009F3380"/>
    <w:rsid w:val="00A02163"/>
    <w:rsid w:val="00A239A4"/>
    <w:rsid w:val="00A314FE"/>
    <w:rsid w:val="00A93BBA"/>
    <w:rsid w:val="00AA3639"/>
    <w:rsid w:val="00B00EBA"/>
    <w:rsid w:val="00B20D9B"/>
    <w:rsid w:val="00B4226E"/>
    <w:rsid w:val="00B77695"/>
    <w:rsid w:val="00B83396"/>
    <w:rsid w:val="00B83742"/>
    <w:rsid w:val="00BF36F8"/>
    <w:rsid w:val="00BF4622"/>
    <w:rsid w:val="00C42034"/>
    <w:rsid w:val="00C82655"/>
    <w:rsid w:val="00C947CF"/>
    <w:rsid w:val="00CA5D2B"/>
    <w:rsid w:val="00CD00B1"/>
    <w:rsid w:val="00CF3751"/>
    <w:rsid w:val="00CF4173"/>
    <w:rsid w:val="00D22306"/>
    <w:rsid w:val="00D42542"/>
    <w:rsid w:val="00D8121C"/>
    <w:rsid w:val="00E021DE"/>
    <w:rsid w:val="00E07CA1"/>
    <w:rsid w:val="00E22189"/>
    <w:rsid w:val="00E74069"/>
    <w:rsid w:val="00E83F8D"/>
    <w:rsid w:val="00E85939"/>
    <w:rsid w:val="00E91CDA"/>
    <w:rsid w:val="00EA0835"/>
    <w:rsid w:val="00EA511F"/>
    <w:rsid w:val="00EB1F49"/>
    <w:rsid w:val="00EF27FB"/>
    <w:rsid w:val="00F30EDD"/>
    <w:rsid w:val="00F36B34"/>
    <w:rsid w:val="00F41810"/>
    <w:rsid w:val="00F865B3"/>
    <w:rsid w:val="00F93AAA"/>
    <w:rsid w:val="00FB1509"/>
    <w:rsid w:val="00FF1903"/>
    <w:rsid w:val="01A676F4"/>
    <w:rsid w:val="07647B0F"/>
    <w:rsid w:val="0A1B5A3A"/>
    <w:rsid w:val="2DEA5ED6"/>
    <w:rsid w:val="3B0B7F6D"/>
    <w:rsid w:val="45632460"/>
    <w:rsid w:val="4C600C04"/>
    <w:rsid w:val="524607D2"/>
    <w:rsid w:val="527625F4"/>
    <w:rsid w:val="5B94144C"/>
    <w:rsid w:val="6B3713F3"/>
    <w:rsid w:val="71CA7F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unhideWhenUsed/>
    <w:qFormat/>
    <w:uiPriority w:val="9"/>
    <w:pPr>
      <w:keepNext/>
      <w:keepLines/>
      <w:spacing w:before="360" w:after="80"/>
      <w:outlineLvl w:val="1"/>
    </w:pPr>
    <w:rPr>
      <w:b/>
      <w:sz w:val="36"/>
      <w:szCs w:val="36"/>
    </w:rPr>
  </w:style>
  <w:style w:type="paragraph" w:styleId="4">
    <w:name w:val="heading 3"/>
    <w:basedOn w:val="1"/>
    <w:next w:val="1"/>
    <w:unhideWhenUsed/>
    <w:qFormat/>
    <w:uiPriority w:val="9"/>
    <w:pPr>
      <w:keepNext/>
      <w:keepLines/>
      <w:spacing w:before="280" w:after="80"/>
      <w:outlineLvl w:val="2"/>
    </w:pPr>
    <w:rPr>
      <w:b/>
      <w:sz w:val="28"/>
      <w:szCs w:val="28"/>
    </w:rPr>
  </w:style>
  <w:style w:type="paragraph" w:styleId="5">
    <w:name w:val="heading 4"/>
    <w:basedOn w:val="1"/>
    <w:next w:val="1"/>
    <w:unhideWhenUsed/>
    <w:qFormat/>
    <w:uiPriority w:val="9"/>
    <w:pPr>
      <w:keepNext/>
      <w:keepLines/>
      <w:spacing w:before="240" w:after="40"/>
      <w:outlineLvl w:val="3"/>
    </w:pPr>
    <w:rPr>
      <w:b/>
    </w:rPr>
  </w:style>
  <w:style w:type="paragraph" w:styleId="6">
    <w:name w:val="heading 5"/>
    <w:basedOn w:val="1"/>
    <w:next w:val="1"/>
    <w:unhideWhenUsed/>
    <w:qFormat/>
    <w:uiPriority w:val="9"/>
    <w:pPr>
      <w:keepNext/>
      <w:keepLines/>
      <w:spacing w:before="220" w:after="40"/>
      <w:outlineLvl w:val="4"/>
    </w:pPr>
    <w:rPr>
      <w:b/>
      <w:sz w:val="22"/>
      <w:szCs w:val="22"/>
    </w:rPr>
  </w:style>
  <w:style w:type="paragraph" w:styleId="7">
    <w:name w:val="heading 6"/>
    <w:basedOn w:val="1"/>
    <w:next w:val="1"/>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character" w:styleId="10">
    <w:name w:val="Emphasis"/>
    <w:basedOn w:val="8"/>
    <w:qFormat/>
    <w:uiPriority w:val="20"/>
    <w:rPr>
      <w:i/>
      <w:iCs/>
    </w:rPr>
  </w:style>
  <w:style w:type="character" w:styleId="11">
    <w:name w:val="Hyperlink"/>
    <w:basedOn w:val="8"/>
    <w:unhideWhenUsed/>
    <w:uiPriority w:val="99"/>
    <w:rPr>
      <w:color w:val="0000FF"/>
      <w:u w:val="single"/>
    </w:rPr>
  </w:style>
  <w:style w:type="character" w:styleId="12">
    <w:name w:val="Strong"/>
    <w:basedOn w:val="8"/>
    <w:qFormat/>
    <w:uiPriority w:val="0"/>
    <w:rPr>
      <w:b/>
      <w:bCs/>
    </w:rPr>
  </w:style>
  <w:style w:type="paragraph" w:styleId="13">
    <w:name w:val="Title"/>
    <w:basedOn w:val="1"/>
    <w:next w:val="1"/>
    <w:qFormat/>
    <w:uiPriority w:val="10"/>
    <w:pPr>
      <w:keepNext/>
      <w:keepLines/>
      <w:spacing w:before="480" w:after="120"/>
    </w:pPr>
    <w:rPr>
      <w:b/>
      <w:sz w:val="72"/>
      <w:szCs w:val="72"/>
    </w:rPr>
  </w:style>
  <w:style w:type="paragraph" w:styleId="14">
    <w:name w:val="Normal (Web)"/>
    <w:basedOn w:val="1"/>
    <w:unhideWhenUsed/>
    <w:uiPriority w:val="99"/>
    <w:pPr>
      <w:spacing w:before="100" w:beforeAutospacing="1" w:after="100" w:afterAutospacing="1"/>
    </w:pPr>
    <w:rPr>
      <w:lang w:val="en-US" w:eastAsia="en-US"/>
    </w:rPr>
  </w:style>
  <w:style w:type="paragraph" w:styleId="15">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customStyle="1" w:styleId="16">
    <w:name w:val="Table Normal1"/>
    <w:qFormat/>
    <w:uiPriority w:val="0"/>
    <w:tblPr>
      <w:tblCellMar>
        <w:top w:w="0" w:type="dxa"/>
        <w:left w:w="0" w:type="dxa"/>
        <w:bottom w:w="0" w:type="dxa"/>
        <w:right w:w="0" w:type="dxa"/>
      </w:tblCellMar>
    </w:tblPr>
  </w:style>
  <w:style w:type="paragraph" w:styleId="17">
    <w:name w:val="List Paragraph"/>
    <w:basedOn w:val="1"/>
    <w:link w:val="18"/>
    <w:qFormat/>
    <w:uiPriority w:val="34"/>
    <w:pPr>
      <w:ind w:left="720"/>
      <w:contextualSpacing/>
    </w:pPr>
  </w:style>
  <w:style w:type="character" w:customStyle="1" w:styleId="18">
    <w:name w:val="Абзац списка Знак"/>
    <w:basedOn w:val="8"/>
    <w:link w:val="17"/>
    <w:qFormat/>
    <w:locked/>
    <w:uiPriority w:val="34"/>
  </w:style>
  <w:style w:type="character" w:styleId="19">
    <w:name w:val="Placeholder Text"/>
    <w:basedOn w:val="8"/>
    <w:semiHidden/>
    <w:qFormat/>
    <w:uiPriority w:val="99"/>
    <w:rPr>
      <w:color w:val="808080"/>
    </w:rPr>
  </w:style>
  <w:style w:type="paragraph" w:styleId="20">
    <w:name w:val="No Spacing"/>
    <w:qFormat/>
    <w:uiPriority w:val="1"/>
    <w:rPr>
      <w:rFonts w:ascii="Calibri" w:hAnsi="Calibri" w:eastAsia="Calibri" w:cs="Times New Roman"/>
      <w:sz w:val="22"/>
      <w:szCs w:val="22"/>
      <w:lang w:val="en-US" w:eastAsia="en-US" w:bidi="en-US"/>
    </w:rPr>
  </w:style>
  <w:style w:type="character" w:customStyle="1" w:styleId="21">
    <w:name w:val="Неразрешенное упоминание1"/>
    <w:basedOn w:val="8"/>
    <w:unhideWhenUsed/>
    <w:qFormat/>
    <w:uiPriority w:val="99"/>
    <w:rPr>
      <w:color w:val="605E5C"/>
      <w:shd w:val="clear" w:color="auto" w:fill="E1DFDD"/>
    </w:rPr>
  </w:style>
  <w:style w:type="character" w:customStyle="1" w:styleId="22">
    <w:name w:val="contactwithdropdown-headeremail-bc"/>
    <w:basedOn w:val="8"/>
    <w:qFormat/>
    <w:uiPriority w:val="0"/>
  </w:style>
  <w:style w:type="character" w:customStyle="1" w:styleId="23">
    <w:name w:val="fontstyle01"/>
    <w:basedOn w:val="8"/>
    <w:qFormat/>
    <w:uiPriority w:val="0"/>
    <w:rPr>
      <w:rFonts w:hint="default" w:ascii="AdvTTc31abc20" w:hAnsi="AdvTTc31abc20"/>
      <w:color w:val="FFFFFF"/>
      <w:sz w:val="14"/>
      <w:szCs w:val="14"/>
    </w:rPr>
  </w:style>
  <w:style w:type="character" w:customStyle="1" w:styleId="24">
    <w:name w:val="fontstyle21"/>
    <w:basedOn w:val="8"/>
    <w:qFormat/>
    <w:uiPriority w:val="0"/>
    <w:rPr>
      <w:rFonts w:hint="default" w:ascii="AdvTT5e880a50.I" w:hAnsi="AdvTT5e880a50.I"/>
      <w:color w:val="FFFFFF"/>
      <w:sz w:val="14"/>
      <w:szCs w:val="1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Lomonosov MSU</Company>
  <Pages>1</Pages>
  <Words>941</Words>
  <Characters>5370</Characters>
  <Lines>44</Lines>
  <Paragraphs>12</Paragraphs>
  <TotalTime>42</TotalTime>
  <ScaleCrop>false</ScaleCrop>
  <LinksUpToDate>false</LinksUpToDate>
  <CharactersWithSpaces>6299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2026-01-23T15:01:00Z</dcterms:created>
  <dc:creator>korolenko</dc:creator>
  <cp:lastModifiedBy>WPS_1706979706</cp:lastModifiedBy>
  <dcterms:modified xsi:type="dcterms:W3CDTF">2026-02-20T11:22:20Z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http://www.zotero.org/styles/gost-r-7-0-5-2008-numeric</vt:lpwstr>
  </property>
  <property fmtid="{D5CDD505-2E9C-101B-9397-08002B2CF9AE}" pid="4" name="Mendeley Unique User Id_1">
    <vt:lpwstr>b09b180f-15e6-39a8-8e02-e401af1d2283</vt:lpwstr>
  </property>
  <property fmtid="{D5CDD505-2E9C-101B-9397-08002B2CF9AE}" pid="5" name="Mendeley Recent Style Id 0_1">
    <vt:lpwstr>http://www.zotero.org/styles/chicago-author-date</vt:lpwstr>
  </property>
  <property fmtid="{D5CDD505-2E9C-101B-9397-08002B2CF9AE}" pid="6" name="Mendeley Recent Style Name 0_1">
    <vt:lpwstr>Chicago Manual of Style 17th edition (author-date)</vt:lpwstr>
  </property>
  <property fmtid="{D5CDD505-2E9C-101B-9397-08002B2CF9AE}" pid="7" name="Mendeley Recent Style Id 1_1">
    <vt:lpwstr>http://www.zotero.org/styles/harvard-cite-them-right</vt:lpwstr>
  </property>
  <property fmtid="{D5CDD505-2E9C-101B-9397-08002B2CF9AE}" pid="8" name="Mendeley Recent Style Name 1_1">
    <vt:lpwstr>Cite Them Right 10th edition - Harvard</vt:lpwstr>
  </property>
  <property fmtid="{D5CDD505-2E9C-101B-9397-08002B2CF9AE}" pid="9" name="Mendeley Recent Style Id 2_1">
    <vt:lpwstr>http://www.zotero.org/styles/ieee</vt:lpwstr>
  </property>
  <property fmtid="{D5CDD505-2E9C-101B-9397-08002B2CF9AE}" pid="10" name="Mendeley Recent Style Name 2_1">
    <vt:lpwstr>IEEE</vt:lpwstr>
  </property>
  <property fmtid="{D5CDD505-2E9C-101B-9397-08002B2CF9AE}" pid="11" name="Mendeley Recent Style Id 3_1">
    <vt:lpwstr>http://www.zotero.org/styles/modern-humanities-research-association</vt:lpwstr>
  </property>
  <property fmtid="{D5CDD505-2E9C-101B-9397-08002B2CF9AE}" pid="12" name="Mendeley Recent Style Name 3_1">
    <vt:lpwstr>Modern Humanities Research Association 3rd edition (note with bibliography)</vt:lpwstr>
  </property>
  <property fmtid="{D5CDD505-2E9C-101B-9397-08002B2CF9AE}" pid="13" name="Mendeley Recent Style Id 4_1">
    <vt:lpwstr>http://www.zotero.org/styles/modern-language-association</vt:lpwstr>
  </property>
  <property fmtid="{D5CDD505-2E9C-101B-9397-08002B2CF9AE}" pid="14" name="Mendeley Recent Style Name 4_1">
    <vt:lpwstr>Modern Language Association 8th edition</vt:lpwstr>
  </property>
  <property fmtid="{D5CDD505-2E9C-101B-9397-08002B2CF9AE}" pid="15" name="Mendeley Recent Style Id 5_1">
    <vt:lpwstr>http://www.zotero.org/styles/nature</vt:lpwstr>
  </property>
  <property fmtid="{D5CDD505-2E9C-101B-9397-08002B2CF9AE}" pid="16" name="Mendeley Recent Style Name 5_1">
    <vt:lpwstr>Nature</vt:lpwstr>
  </property>
  <property fmtid="{D5CDD505-2E9C-101B-9397-08002B2CF9AE}" pid="17" name="Mendeley Recent Style Id 6_1">
    <vt:lpwstr>http://www.zotero.org/styles/russian-chemical-reviews</vt:lpwstr>
  </property>
  <property fmtid="{D5CDD505-2E9C-101B-9397-08002B2CF9AE}" pid="18" name="Mendeley Recent Style Name 6_1">
    <vt:lpwstr>Russian Chemical Reviews</vt:lpwstr>
  </property>
  <property fmtid="{D5CDD505-2E9C-101B-9397-08002B2CF9AE}" pid="19" name="Mendeley Recent Style Id 7_1">
    <vt:lpwstr>http://www.zotero.org/styles/gost-r-7-0-5-2008</vt:lpwstr>
  </property>
  <property fmtid="{D5CDD505-2E9C-101B-9397-08002B2CF9AE}" pid="20" name="Mendeley Recent Style Name 7_1">
    <vt:lpwstr>Russian GOST R 7.0.5-2008 (Russian)</vt:lpwstr>
  </property>
  <property fmtid="{D5CDD505-2E9C-101B-9397-08002B2CF9AE}" pid="21" name="Mendeley Recent Style Id 8_1">
    <vt:lpwstr>http://www.zotero.org/styles/gost-r-7-0-5-2008-numeric</vt:lpwstr>
  </property>
  <property fmtid="{D5CDD505-2E9C-101B-9397-08002B2CF9AE}" pid="22" name="Mendeley Recent Style Name 8_1">
    <vt:lpwstr>Russian GOST R 7.0.5-2008 (numeric)</vt:lpwstr>
  </property>
  <property fmtid="{D5CDD505-2E9C-101B-9397-08002B2CF9AE}" pid="23" name="Mendeley Recent Style Id 9_1">
    <vt:lpwstr>http://csl.mendeley.com/styles/7762213/gost-r-7-0-5-2008-numeric-3</vt:lpwstr>
  </property>
  <property fmtid="{D5CDD505-2E9C-101B-9397-08002B2CF9AE}" pid="24" name="Mendeley Recent Style Name 9_1">
    <vt:lpwstr>Russian GOST R 7.0.5-2008 (numeric) - Alexander Dzuban</vt:lpwstr>
  </property>
  <property fmtid="{D5CDD505-2E9C-101B-9397-08002B2CF9AE}" pid="25" name="KSOProductBuildVer">
    <vt:lpwstr>1049-12.2.0.23196</vt:lpwstr>
  </property>
  <property fmtid="{D5CDD505-2E9C-101B-9397-08002B2CF9AE}" pid="26" name="ICV">
    <vt:lpwstr>92F2A4108F5144EAB7E5742AB6B362DB_13</vt:lpwstr>
  </property>
</Properties>
</file>