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center"/>
        <w:rPr>
          <w:rStyle w:val="7"/>
          <w:rFonts w:hint="default" w:ascii="Times New Roman Bold" w:hAnsi="Times New Roman Bold" w:eastAsia="Arial" w:cs="Times New Roman Bold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</w:pPr>
      <w:r>
        <w:rPr>
          <w:rStyle w:val="7"/>
          <w:rFonts w:hint="default" w:ascii="Times New Roman Bold" w:hAnsi="Times New Roman Bold" w:eastAsia="Arial" w:cs="Times New Roman Bold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Численный анализ  влияния параметров подложки и освещения на разрешение в оптической микросферной микроскопии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center"/>
        <w:rPr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lang w:val="en-US"/>
        </w:rPr>
      </w:pP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Лысцева</w:t>
      </w: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</w:rPr>
        <w:t xml:space="preserve"> </w:t>
      </w: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Н.</w:t>
      </w: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</w:rPr>
        <w:t>А</w:t>
      </w: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  <w:lang w:val="en-US"/>
        </w:rPr>
        <w:t>.</w:t>
      </w: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,</w:t>
      </w: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7"/>
          <w:rFonts w:hint="default" w:ascii="Times New Roman Bold Italic" w:hAnsi="Times New Roman Bold Italic" w:eastAsia="Arial" w:cs="Times New Roman Bold Italic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Бекиров А.Р.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center"/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</w:pP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</w:rPr>
        <w:t>Ст</w:t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удентка</w:t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  <w:lang w:val="en-US"/>
        </w:rPr>
        <w:t xml:space="preserve">, 5 </w:t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курс специалитета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center"/>
        <w:rPr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</w:rPr>
      </w:pP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</w:rPr>
        <w:t>Московский государственный университет имени М.В.Ломоносова,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center"/>
        <w:rPr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</w:rPr>
      </w:pP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физический</w:t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</w:rPr>
        <w:t xml:space="preserve"> факультет, Москва, Россия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center"/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</w:pP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</w:rPr>
        <w:t xml:space="preserve">E–mail: </w:t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fldChar w:fldCharType="begin"/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instrText xml:space="preserve"> HYPERLINK "mailto:elen_wr@mail.ru" </w:instrText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fldChar w:fldCharType="separate"/>
      </w:r>
      <w:r>
        <w:rPr>
          <w:rStyle w:val="5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elen_wr</w:t>
      </w:r>
      <w:r>
        <w:rPr>
          <w:rStyle w:val="5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>@</w:t>
      </w:r>
      <w:r>
        <w:rPr>
          <w:rStyle w:val="5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mail</w:t>
      </w:r>
      <w:r>
        <w:rPr>
          <w:rStyle w:val="5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>.ru</w:t>
      </w: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Style w:val="4"/>
          <w:rFonts w:hint="default" w:ascii="Times New Roman Bold Italic" w:hAnsi="Times New Roman Bold Italic" w:eastAsia="Arial" w:cs="Times New Roman Bold Italic"/>
          <w:b w:val="0"/>
          <w:bCs w:val="0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ab/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Начиная с 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XVII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 века, микроскопия стала важным инструментом в науке. Новейшие микроскопы, такие как атомно-силовой и сканирующий зондовый, достигают оптического разрешения субнанометрового порядка, однако они подходят для изучения не всех структур. Например, для работы с живыми организмами до сих пор используют оптические микроскопы, так как электронный микроскоп разрушает образец, что не происходит в оптическом. Однако разрешение оптического микроскопа ограниченно диффракционным пределом Аббе, поэтому нуждается в дополнительных методах улучшения.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ab/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Zengbo Wang и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 соавторы в 2011 году показали, что для улучшения разрешения оптического микроскопа возможно использование диэлектрических микросфер в пространстве между образцом и объективом [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4]. 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В других экспериментальных и теоретических работах исследованы различные структуры и геометрии систем, приведены попытки теоретического описания открытого явления. Однако микросферная микроскопия остаётся не до конца исследованной областью с отсутствием строгого теоретического описания всех происходящих в ней явлений.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</w:pP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ab/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В данной работе методами численного моделирования проведен анализ разрешения оптимальной структуры, состоящей из периодически расположенных девяти нанодисков (3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x3)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 с радиусом 100 нм и расстоянием между краями 100 нм, в некоторых расчётах имеющих показатель преломления 1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.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5, в других расчётах являющихся идеальными проводниками. Р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адиус микросферы R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 = 3 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мкм. 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 В первом случае реализован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 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режим освещения эванесцентными волнами, а во втором - режим 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“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на отражение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”. 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Данная структура выбрана за счёт возможности подсчёта разрешения центральных дисков, разрешения боковых дисков, наличия симметрии.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ab/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Как известно, условия освещения весомо влияют на разрешение системы, поэтому супер-разрешающая микросферная микроскопия была совмещена в моделировании с несколькими геометриями освещения: обычная схема Кёллера, анулярное освещение, освещение эванесцентными волнами с разными подложками.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ab/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На Рис. 1. приведены изображения, полученные при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 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рассмотрении металлических частиц с полным освещением (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a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) и с анулярным (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b</w:t>
      </w:r>
      <w:r>
        <w:rPr>
          <w:rStyle w:val="4"/>
          <w:rFonts w:hint="default" w:ascii="Times New Roman Regular" w:hAnsi="Times New Roman Regular" w:eastAsia="Arial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), диэлектрических частиц на подложке из </w:t>
      </w:r>
      <m:oMath>
        <m:sSub>
          <m:sSubP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sSubPr>
          <m:e>
            <m:r>
              <m:rPr/>
              <w:rPr>
                <w:rStyle w:val="4"/>
                <w:rFonts w:hint="default" w:ascii="DejaVu Math TeX Gyre" w:hAnsi="DejaVu Math TeX Gyre" w:cs="Times New Roman Regular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/>
              </w:rPr>
              <m:t>SiO</m:t>
            </m: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e>
          <m:sub>
            <m:r>
              <m:rPr/>
              <w:rPr>
                <w:rStyle w:val="4"/>
                <w:rFonts w:hint="default" w:ascii="DejaVu Math TeX Gyre" w:hAnsi="DejaVu Math TeX Gyre" w:cs="Times New Roman Regular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/>
              </w:rPr>
              <m:t>2</m:t>
            </m: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sub>
        </m:sSub>
      </m:oMath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 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(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c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) и на той же подложке, покрытой слоем хрома толщиной 50 нм (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d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). Изображение вычисляется из полученных полей с помощью дифракционного интеграла Кирхгофа. Показано, что анулярное освещение даёт выигрыш в качестве изображения (в сравнении с обычным), использование тонкого металлического слоя, напылённого на подложку так же позволяет преодолеть диффракционный предел для слабоконтрастных объектов (одна из причин - возникающие плазмон-поляритоны) [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2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].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</w:pP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object>
          <v:shape id="_x0000_i1025" o:spt="75" type="#_x0000_t75" style="height:0.05pt;width:0.05pt;" o:ole="t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" ShapeID="_x0000_i1025" DrawAspect="Content" ObjectID="_1468075725" r:id="rId6">
            <o:LockedField>false</o:LockedField>
          </o:OLEObject>
        </w:object>
      </w:r>
      <w:r>
        <w:drawing>
          <wp:inline distT="0" distB="0" distL="114300" distR="114300">
            <wp:extent cx="5932805" cy="2799080"/>
            <wp:effectExtent l="0" t="0" r="10795" b="2032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Fonts w:hint="default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right="0" w:firstLine="720" w:firstLineChars="0"/>
        <w:jc w:val="both"/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Рис. 1. Схемы систем и изображения, полученные для массива металлических частиц при обычном освещении Кёллера (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a),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 при анулярном освещении (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b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)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, 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для массива диэлектрических слабоконтрастных частиц, находящихся на подложке из оксида кремния </w:t>
      </w:r>
      <m:oMath>
        <m:sSub>
          <m:sSubP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sSubPr>
          <m:e>
            <m:r>
              <m:rPr/>
              <w:rPr>
                <w:rStyle w:val="4"/>
                <w:rFonts w:hint="default" w:ascii="DejaVu Math TeX Gyre" w:hAnsi="DejaVu Math TeX Gyre" w:cs="Times New Roman Regular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/>
              </w:rPr>
              <m:t>SiO</m:t>
            </m: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e>
          <m:sub>
            <m:r>
              <m:rPr/>
              <w:rPr>
                <w:rStyle w:val="4"/>
                <w:rFonts w:hint="default" w:ascii="DejaVu Math TeX Gyre" w:hAnsi="DejaVu Math TeX Gyre" w:cs="Times New Roman Regular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/>
              </w:rPr>
              <m:t>2</m:t>
            </m: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sub>
        </m:sSub>
      </m:oMath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(c) и на подложке из </w:t>
      </w:r>
      <m:oMath>
        <m:sSub>
          <m:sSubP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sSubPr>
          <m:e>
            <m:r>
              <m:rPr/>
              <w:rPr>
                <w:rStyle w:val="4"/>
                <w:rFonts w:hint="default" w:ascii="DejaVu Math TeX Gyre" w:hAnsi="DejaVu Math TeX Gyre" w:cs="Times New Roman Regular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/>
              </w:rPr>
              <m:t>SiO</m:t>
            </m: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e>
          <m:sub>
            <m:r>
              <m:rPr/>
              <w:rPr>
                <w:rStyle w:val="4"/>
                <w:rFonts w:hint="default" w:ascii="DejaVu Math TeX Gyre" w:hAnsi="DejaVu Math TeX Gyre" w:cs="Times New Roman Regular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/>
              </w:rPr>
              <m:t>2</m:t>
            </m:r>
            <m:ctrlPr>
              <w:rPr>
                <w:rStyle w:val="4"/>
                <w:rFonts w:hint="default" w:ascii="DejaVu Math TeX Gyre" w:hAnsi="DejaVu Math TeX Gyre" w:cs="Times New Roman Regular"/>
                <w:bCs w:val="0"/>
                <w:i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m:ctrlPr>
          </m:sub>
        </m:sSub>
      </m:oMath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 с тонкой плёнкой хрома (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d)</w:t>
      </w:r>
      <w:r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 при использовании освещения эванесцентными волнами.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jc w:val="both"/>
        <w:rPr>
          <w:rStyle w:val="4"/>
          <w:rFonts w:hint="default" w:ascii="Times New Roman Regular" w:hAnsi="Times New Roman Regular" w:cs="Times New Roman Regular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240" w:lineRule="auto"/>
        <w:ind w:left="0" w:right="0" w:firstLine="0"/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>Литература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560" w:leftChars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Bekirov, Arlen 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et al</w:t>
      </w:r>
      <w:bookmarkStart w:id="0" w:name="_GoBack"/>
      <w:bookmarkEnd w:id="0"/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 "Virtual image within a transparent dielectric sphere." JETP Letters 112.6 (2020): 341-345.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560" w:leftChars="0" w:firstLine="0" w:firstLineChars="0"/>
        <w:jc w:val="both"/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Yang, Songlin, et al. "Resolution enhancement in evanescent light illumination microscopy using microsphere lenses." Optics Letters 50.17 (2025): 5478-5481.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560" w:leftChars="0" w:firstLine="0" w:firstLineChars="0"/>
        <w:jc w:val="both"/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Yang, Songlin, et al. "Label-free super-resolution imaging of transparent dielectric objects assembled on a silver film by a microsphere-assisted microscope." The Journal of Physical Chemistry C 123.46 (2019): 28353-28358.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5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Wang, Zengbo, et al. "Optical virtual imaging at 50 nm lateral resolution with a white-light nanoscope." Nature communications 2.1 (2011): 218.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200" w:afterAutospacing="0" w:line="240" w:lineRule="auto"/>
        <w:ind w:right="0" w:rightChars="0"/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560" w:lineRule="atLeast"/>
        <w:ind w:left="0" w:right="0" w:firstLine="0"/>
        <w:rPr>
          <w:rStyle w:val="4"/>
          <w:rFonts w:hint="default" w:ascii="Arial" w:hAnsi="Arial" w:eastAsia="Arial" w:cs="Arial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</w:p>
    <w:p/>
    <w:sectPr>
      <w:pgSz w:w="11906" w:h="16838"/>
      <w:pgMar w:top="1134" w:right="1361" w:bottom="1259" w:left="136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B527C"/>
    <w:multiLevelType w:val="singleLevel"/>
    <w:tmpl w:val="EB7B527C"/>
    <w:lvl w:ilvl="0" w:tentative="0">
      <w:start w:val="1"/>
      <w:numFmt w:val="decimal"/>
      <w:suff w:val="space"/>
      <w:lvlText w:val="%1."/>
      <w:lvlJc w:val="left"/>
      <w:pPr>
        <w:ind w:left="5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DB5D7"/>
    <w:rsid w:val="1FAF76A4"/>
    <w:rsid w:val="2DB7B20F"/>
    <w:rsid w:val="35FF3EE5"/>
    <w:rsid w:val="3787A2EC"/>
    <w:rsid w:val="3FDD5BE1"/>
    <w:rsid w:val="3FF31E06"/>
    <w:rsid w:val="3FFDBB8D"/>
    <w:rsid w:val="4EE6427C"/>
    <w:rsid w:val="4FD77800"/>
    <w:rsid w:val="5BADB5D7"/>
    <w:rsid w:val="5BDBC3D3"/>
    <w:rsid w:val="5DD9940D"/>
    <w:rsid w:val="5DEF7546"/>
    <w:rsid w:val="5DFE97BE"/>
    <w:rsid w:val="5E751479"/>
    <w:rsid w:val="630E3FA1"/>
    <w:rsid w:val="65BF80F3"/>
    <w:rsid w:val="6BF78794"/>
    <w:rsid w:val="6D92559F"/>
    <w:rsid w:val="6FFEA30C"/>
    <w:rsid w:val="777A580A"/>
    <w:rsid w:val="77FED3BA"/>
    <w:rsid w:val="7BF7F5DB"/>
    <w:rsid w:val="7CFA39B0"/>
    <w:rsid w:val="7D9FF2E0"/>
    <w:rsid w:val="7F471DF3"/>
    <w:rsid w:val="7F7D4808"/>
    <w:rsid w:val="9DB7A764"/>
    <w:rsid w:val="A79D1D3D"/>
    <w:rsid w:val="AFDAB9AF"/>
    <w:rsid w:val="B3B583C0"/>
    <w:rsid w:val="BBD6EFA2"/>
    <w:rsid w:val="BD17809C"/>
    <w:rsid w:val="BDFD3F50"/>
    <w:rsid w:val="BFE34FD7"/>
    <w:rsid w:val="C7763F41"/>
    <w:rsid w:val="CDBF5A81"/>
    <w:rsid w:val="D57112B7"/>
    <w:rsid w:val="DADF8B04"/>
    <w:rsid w:val="DB7D5CAE"/>
    <w:rsid w:val="DF4F3D31"/>
    <w:rsid w:val="E2E1165B"/>
    <w:rsid w:val="E4F51837"/>
    <w:rsid w:val="ED5D6499"/>
    <w:rsid w:val="EF77AEE3"/>
    <w:rsid w:val="EFFF8810"/>
    <w:rsid w:val="F3BF4F09"/>
    <w:rsid w:val="F5E5C97C"/>
    <w:rsid w:val="F5FFEDDB"/>
    <w:rsid w:val="F6FFC869"/>
    <w:rsid w:val="F75EED05"/>
    <w:rsid w:val="F7D39299"/>
    <w:rsid w:val="FBFBD83A"/>
    <w:rsid w:val="FD76FCCB"/>
    <w:rsid w:val="FDFF483E"/>
    <w:rsid w:val="FE7D200C"/>
    <w:rsid w:val="FE8F722D"/>
    <w:rsid w:val="FF5C1E5A"/>
    <w:rsid w:val="FF6D3CB2"/>
    <w:rsid w:val="FFBFF8BB"/>
    <w:rsid w:val="FFFBC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color w:val="000000" w:themeColor="text1"/>
      <w:sz w:val="28"/>
      <w:szCs w:val="24"/>
      <w:lang w:val="ru-RU" w:eastAsia="ru-RU" w:bidi="ar-SA"/>
      <w14:textFill>
        <w14:solidFill>
          <w14:schemeClr w14:val="tx1"/>
        </w14:solidFill>
      </w14:textFill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2026-02-27T16:43:00Z</dcterms:created>
  <dc:creator>WPS_1708266675</dc:creator>
  <cp:lastModifiedBy>WPS_1708266675</cp:lastModifiedBy>
  <dcterms:modified xsi:type="dcterms:W3CDTF">2026-03-06T12:23:14Z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