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6DFEE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Сверхразрешающая визуализация с использованием многослойных и частично покрытых микрочастиц</w:t>
      </w:r>
    </w:p>
    <w:p w14:paraId="7DDE9BDC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Рабей Ирина Андреевна, Бекиров Арлен Ремзиевич, Лукьянчук Борис Семёнович</w:t>
      </w:r>
    </w:p>
    <w:p w14:paraId="28578B11">
      <w:pPr>
        <w:spacing w:after="0" w:line="240" w:lineRule="auto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Студентка, 6 курс специалитета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, аспирант, </w:t>
      </w:r>
      <w:r>
        <w:rPr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проф. д. ф.-м. н.</w:t>
      </w:r>
    </w:p>
    <w:p w14:paraId="20C5247A">
      <w:pPr>
        <w:pStyle w:val="5"/>
        <w:shd w:val="clear" w:color="auto" w:fill="FFFFFF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color w:val="353535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color w:val="353535"/>
          <w:sz w:val="24"/>
          <w:szCs w:val="24"/>
        </w:rPr>
        <w:t>Московский государственный университет имени М.В.Ломоносова,</w:t>
      </w:r>
    </w:p>
    <w:p w14:paraId="77BA9265">
      <w:pPr>
        <w:pStyle w:val="5"/>
        <w:shd w:val="clear" w:color="auto" w:fill="FFFFFF" w:themeFill="background1"/>
        <w:spacing w:before="0" w:beforeAutospacing="0" w:after="0" w:afterAutospacing="0" w:line="240" w:lineRule="auto"/>
        <w:jc w:val="center"/>
        <w:rPr>
          <w:rStyle w:val="4"/>
          <w:rFonts w:hint="default" w:ascii="Times New Roman" w:hAnsi="Times New Roman" w:cs="Times New Roman"/>
          <w:color w:val="353535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color w:val="353535"/>
          <w:sz w:val="24"/>
          <w:szCs w:val="24"/>
        </w:rPr>
        <w:t>физический факультет, Москва, Россия</w:t>
      </w:r>
    </w:p>
    <w:p w14:paraId="5F7452B1">
      <w:pPr>
        <w:spacing w:after="0" w:line="240" w:lineRule="auto"/>
        <w:jc w:val="center"/>
        <w:rPr>
          <w:rStyle w:val="4"/>
          <w:rFonts w:hint="default"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>
        <w:rPr>
          <w:rStyle w:val="4"/>
          <w:rFonts w:hint="default"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E–mail: 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aps w:val="0"/>
          <w:smallCaps w:val="0"/>
          <w:strike w:val="0"/>
          <w:dstrike w:val="0"/>
          <w:color w:val="1F1F1F"/>
          <w:sz w:val="24"/>
          <w:szCs w:val="24"/>
          <w:u w:val="none"/>
          <w:lang w:val="ru-RU"/>
        </w:rPr>
        <w:t>rabei.ia20@physics.msu.ru</w:t>
      </w:r>
    </w:p>
    <w:p w14:paraId="672A6659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0B76E13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Введение.</w:t>
      </w:r>
      <w:r>
        <w:rPr>
          <w:rFonts w:hint="default" w:ascii="Times New Roman" w:hAnsi="Times New Roman" w:cs="Times New Roman"/>
          <w:sz w:val="24"/>
          <w:szCs w:val="24"/>
        </w:rPr>
        <w:t xml:space="preserve"> Оптическая микроскопия является одним из фундаментальных инструментов научных исследований, но её разрешение ограничено дифракционным пределом.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Перспективным подходом сверхразрешения является микросферная микроскопия, предложенная Вангом и соавторами в 2011 году [1].</w:t>
      </w:r>
      <w:r>
        <w:rPr>
          <w:rFonts w:hint="default" w:ascii="Times New Roman" w:hAnsi="Times New Roman" w:cs="Times New Roman"/>
          <w:sz w:val="24"/>
          <w:szCs w:val="24"/>
        </w:rPr>
        <w:t xml:space="preserve"> Метод совместим с обычными микроскопами, работает при белом свете в режимах пропускания и отражения и формирует увеличенное мнимое изображение с разрешением до λ/7–λ/8.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Однако при некоторых параметрах наблюдаются резонансные эффекты, вызывающие резкие изменения разрешения, а также интерференционные кольца, обусловленные отражениями на границе микросферы с образцом [2,3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]. </w:t>
      </w:r>
    </w:p>
    <w:p w14:paraId="4FE3A454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Целью настоящей работы являлось численно исследовать возможность улучшения разрешения за счёт многослойности или частичного покрытия микросфер.</w:t>
      </w:r>
    </w:p>
    <w:p w14:paraId="49F0063C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Материалы и методы.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Моделирование выполнено в двумерной частотной постановке методом конечных элементов в MATLAB PDE Toolbox</w:t>
      </w:r>
      <w:r>
        <w:rPr>
          <w:rFonts w:hint="default" w:ascii="Times New Roman" w:hAnsi="Times New Roman" w:cs="Times New Roman"/>
          <w:sz w:val="24"/>
          <w:szCs w:val="24"/>
        </w:rPr>
        <w:t>. Постановка для однородной микросферы реализована аналогично подходу, предложенному в статье [4]. Рассматривается система в режиме отражения, микросфера контактирует с объектами, расположенными на диэлектрической подложке.</w:t>
      </w:r>
    </w:p>
    <w:p w14:paraId="4FA4C4AD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Объекты: прямоугольные идеально проводящие элементы шириной 0.25λ и высотой 0.1λ. Подложка имеет показатель преломления n = 1.46.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Освещение задаётся по схеме Кёлера как набор плоских волн в угловом конусе, использованы направления с углом 3π/8 и шагом по углу π/100.</w:t>
      </w:r>
    </w:p>
    <w:p w14:paraId="21348D89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Построение изображение реализовано через дифракционный интеграл по вспомогательному контуру Г, охватывающему микросферу и поле вокруг неё:</w:t>
      </w:r>
    </w:p>
    <w:p w14:paraId="68812D41">
      <w:pPr>
        <w:spacing w:after="0" w:line="240" w:lineRule="auto"/>
        <w:ind w:firstLine="39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m:oMath>
        <m:sSup>
          <m:sSupP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4"/>
                <w:szCs w:val="24"/>
              </w:rPr>
              <m:t>E</m:t>
            </m: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e>
          <m:sup>
            <m:r>
              <m:rPr>
                <m:nor/>
              </m:rPr>
              <w:rPr>
                <w:rFonts w:hint="default" w:ascii="Cambria Math" w:hAnsi="Cambria Math" w:cs="Times New Roman"/>
                <w:i/>
                <w:sz w:val="24"/>
                <w:szCs w:val="24"/>
              </w:rPr>
              <m:t>im</m:t>
            </m: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sup>
        </m:sSup>
        <m:d>
          <m:dP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hint="default"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4"/>
                    <w:szCs w:val="24"/>
                  </w:rPr>
                  <m:t>r</m:t>
                </m:r>
                <m:ctrlPr>
                  <w:rPr>
                    <w:rFonts w:hint="default" w:ascii="Cambria Math" w:hAnsi="Cambria Math" w:cs="Times New Roman"/>
                    <w:sz w:val="24"/>
                    <w:szCs w:val="24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4"/>
                    <w:szCs w:val="24"/>
                  </w:rPr>
                  <m:t>0</m:t>
                </m:r>
                <m:ctrlPr>
                  <w:rPr>
                    <w:rFonts w:hint="default" w:ascii="Cambria Math" w:hAnsi="Cambria Math" w:cs="Times New Roman"/>
                    <w:sz w:val="24"/>
                    <w:szCs w:val="24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4"/>
            <w:szCs w:val="24"/>
          </w:rPr>
          <m:t>=</m:t>
        </m:r>
        <m:f>
          <m:fP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4"/>
                <w:szCs w:val="24"/>
              </w:rPr>
              <m:t>−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4"/>
                <w:szCs w:val="24"/>
              </w:rPr>
              <m:t>i</m:t>
            </m: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4"/>
                <w:szCs w:val="24"/>
              </w:rPr>
              <m:t>4</m:t>
            </m: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den>
        </m:f>
        <m:nary>
          <m:naryP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naryPr>
          <m:sub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4"/>
                <w:szCs w:val="24"/>
              </w:rPr>
              <m:t>Г</m:t>
            </m: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sub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4"/>
                <w:szCs w:val="24"/>
              </w:rPr>
              <m:t>.</m:t>
            </m: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sup>
          <m:e>
            <m:d>
              <m:dPr>
                <m:begChr m:val="["/>
                <m:endChr m:val="]"/>
                <m:ctrlPr>
                  <w:rPr>
                    <w:rFonts w:hint="default"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hint="default"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hint="default" w:ascii="Cambria Math" w:hAnsi="Cambria Math" w:cs="Times New Roman"/>
                        <w:i/>
                        <w:sz w:val="24"/>
                        <w:szCs w:val="24"/>
                      </w:rPr>
                      <m:t>n</m:t>
                    </m:r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i w:val="0"/>
                        <w:sz w:val="24"/>
                        <w:szCs w:val="24"/>
                      </w:rPr>
                      <m:t>, ∇</m:t>
                    </m:r>
                    <m:ctrlPr>
                      <w:rPr>
                        <w:rFonts w:hint="default" w:ascii="Cambria Math" w:hAnsi="Cambria Math" w:cs="Times New Roman"/>
                        <w:sz w:val="24"/>
                        <w:szCs w:val="24"/>
                      </w:rPr>
                    </m:ctrlPr>
                  </m:e>
                </m:d>
                <m:sSup>
                  <m:sSupPr>
                    <m:ctrlPr>
                      <w:rPr>
                        <w:rFonts w:hint="default"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hint="default" w:ascii="Cambria Math" w:hAnsi="Cambria Math" w:cs="Times New Roman"/>
                        <w:i/>
                        <w:sz w:val="24"/>
                        <w:szCs w:val="24"/>
                      </w:rPr>
                      <m:t>E</m:t>
                    </m:r>
                    <m:ctrlPr>
                      <w:rPr>
                        <w:rFonts w:hint="default"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i w:val="0"/>
                        <w:sz w:val="24"/>
                        <w:szCs w:val="24"/>
                      </w:rPr>
                      <m:t>∗</m:t>
                    </m:r>
                    <m:ctrlPr>
                      <w:rPr>
                        <w:rFonts w:hint="default"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4"/>
                    <w:szCs w:val="24"/>
                  </w:rPr>
                  <m:t>−</m:t>
                </m:r>
                <m:sSup>
                  <m:sSupPr>
                    <m:ctrlPr>
                      <w:rPr>
                        <w:rFonts w:hint="default"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hint="default" w:ascii="Cambria Math" w:hAnsi="Cambria Math" w:cs="Times New Roman"/>
                        <w:i/>
                        <w:sz w:val="24"/>
                        <w:szCs w:val="24"/>
                      </w:rPr>
                      <m:t>E</m:t>
                    </m:r>
                    <m:ctrlPr>
                      <w:rPr>
                        <w:rFonts w:hint="default" w:ascii="Cambria Math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i w:val="0"/>
                        <w:sz w:val="24"/>
                        <w:szCs w:val="24"/>
                      </w:rPr>
                      <m:t>∗</m:t>
                    </m:r>
                    <m:ctrlPr>
                      <w:rPr>
                        <w:rFonts w:hint="default" w:ascii="Cambria Math" w:hAnsi="Cambria Math" w:cs="Times New Roman"/>
                        <w:sz w:val="24"/>
                        <w:szCs w:val="24"/>
                      </w:rPr>
                    </m:ctrlPr>
                  </m:sup>
                </m:sSup>
                <m:d>
                  <m:dPr>
                    <m:ctrlPr>
                      <w:rPr>
                        <w:rFonts w:hint="default"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hint="default" w:ascii="Cambria Math" w:hAnsi="Cambria Math" w:cs="Times New Roman"/>
                        <w:i/>
                        <w:sz w:val="24"/>
                        <w:szCs w:val="24"/>
                      </w:rPr>
                      <m:t>n</m:t>
                    </m:r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i w:val="0"/>
                        <w:sz w:val="24"/>
                        <w:szCs w:val="24"/>
                      </w:rPr>
                      <m:t>, ∇</m:t>
                    </m:r>
                    <m:ctrlPr>
                      <w:rPr>
                        <w:rFonts w:hint="default" w:ascii="Cambria Math" w:hAnsi="Cambria Math" w:cs="Times New Roman"/>
                        <w:sz w:val="24"/>
                        <w:szCs w:val="24"/>
                      </w:rPr>
                    </m:ctrlPr>
                  </m:e>
                </m:d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4"/>
                    <w:szCs w:val="24"/>
                  </w:rPr>
                  <m:t>G</m:t>
                </m:r>
                <m:ctrlPr>
                  <w:rPr>
                    <w:rFonts w:hint="default" w:ascii="Cambria Math" w:hAnsi="Cambria Math" w:cs="Times New Roman"/>
                    <w:sz w:val="24"/>
                    <w:szCs w:val="24"/>
                  </w:rPr>
                </m:ctrlPr>
              </m:e>
            </m:d>
            <m:r>
              <m:rPr>
                <m:nor/>
              </m:rPr>
              <w:rPr>
                <w:rFonts w:hint="default" w:ascii="Cambria Math" w:hAnsi="Cambria Math" w:cs="Times New Roman"/>
                <w:i/>
                <w:sz w:val="24"/>
                <w:szCs w:val="24"/>
              </w:rPr>
              <m:t>dl</m:t>
            </m: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e>
        </m:nary>
      </m:oMath>
      <w:r>
        <w:rPr>
          <w:rFonts w:hint="default" w:ascii="Times New Roman" w:hAnsi="Times New Roman" w:cs="Times New Roman"/>
          <w:sz w:val="24"/>
          <w:szCs w:val="24"/>
        </w:rPr>
        <w:t xml:space="preserve"> ,</w:t>
      </w:r>
    </w:p>
    <w:p w14:paraId="66757E28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где Г </w:t>
      </w:r>
      <w:r>
        <w:rPr>
          <w:rFonts w:hint="default" w:ascii="Times New Roman" w:hAnsi="Times New Roman" w:eastAsia="system-ui" w:cs="Times New Roman"/>
          <w:b w:val="0"/>
          <w:bCs w:val="0"/>
          <w:i w:val="0"/>
          <w:iCs w:val="0"/>
          <w:caps w:val="0"/>
          <w:smallCaps w:val="0"/>
          <w:color w:val="333333"/>
          <w:sz w:val="24"/>
          <w:szCs w:val="24"/>
          <w:lang w:val="ru-RU"/>
        </w:rPr>
        <w:t>—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произвольная кривая, гомотопичная бесконечной прямой, </w:t>
      </w:r>
      <m:oMath>
        <m:r>
          <m:rPr>
            <m:nor/>
          </m:rPr>
          <w:rPr>
            <w:rFonts w:hint="default" w:ascii="Cambria Math" w:hAnsi="Cambria Math" w:cs="Times New Roman"/>
            <w:i/>
            <w:sz w:val="24"/>
            <w:szCs w:val="24"/>
          </w:rPr>
          <m:t>G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4"/>
            <w:szCs w:val="24"/>
          </w:rPr>
          <m:t> = </m:t>
        </m:r>
        <m:sSubSup>
          <m:sSubSupP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4"/>
                <w:szCs w:val="24"/>
              </w:rPr>
              <m:t>H</m:t>
            </m: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4"/>
                <w:szCs w:val="24"/>
              </w:rPr>
              <m:t>0</m:t>
            </m: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sub>
          <m:sup>
            <m:d>
              <m:dPr>
                <m:ctrlPr>
                  <w:rPr>
                    <w:rFonts w:hint="default"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4"/>
                    <w:szCs w:val="24"/>
                  </w:rPr>
                  <m:t>1</m:t>
                </m:r>
                <m:ctrlPr>
                  <w:rPr>
                    <w:rFonts w:hint="default" w:ascii="Cambria Math" w:hAnsi="Cambria Math" w:cs="Times New Roman"/>
                    <w:sz w:val="24"/>
                    <w:szCs w:val="24"/>
                  </w:rPr>
                </m:ctrlPr>
              </m:e>
            </m:d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sup>
        </m:sSubSup>
        <m:d>
          <m:dP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4"/>
                <w:szCs w:val="24"/>
              </w:rPr>
              <m:t>k</m:t>
            </m:r>
            <m:d>
              <m:dPr>
                <m:begChr m:val="|"/>
                <m:endChr m:val="|"/>
                <m:ctrlPr>
                  <w:rPr>
                    <w:rFonts w:hint="default"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4"/>
                    <w:szCs w:val="24"/>
                  </w:rPr>
                  <m:t>r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4"/>
                    <w:szCs w:val="24"/>
                  </w:rPr>
                  <m:t>−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hint="default" w:ascii="Cambria Math" w:hAnsi="Cambria Math" w:cs="Times New Roman"/>
                        <w:i/>
                        <w:sz w:val="24"/>
                        <w:szCs w:val="24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i w:val="0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hint="default" w:ascii="Cambria Math" w:hAnsi="Cambria Math" w:cs="Times New Roman"/>
                        <w:sz w:val="24"/>
                        <w:szCs w:val="24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sz w:val="24"/>
                    <w:szCs w:val="24"/>
                  </w:rPr>
                </m:ctrlPr>
              </m:e>
            </m:d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e>
        </m:d>
      </m:oMath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ystem-ui" w:cs="Times New Roman"/>
          <w:b w:val="0"/>
          <w:bCs w:val="0"/>
          <w:i w:val="0"/>
          <w:iCs w:val="0"/>
          <w:caps w:val="0"/>
          <w:smallCaps w:val="0"/>
          <w:color w:val="333333"/>
          <w:sz w:val="24"/>
          <w:szCs w:val="24"/>
          <w:lang w:val="ru-RU"/>
        </w:rPr>
        <w:t>—</w:t>
      </w:r>
      <w:r>
        <w:rPr>
          <w:rFonts w:hint="default" w:ascii="Times New Roman" w:hAnsi="Times New Roman" w:cs="Times New Roman"/>
          <w:sz w:val="24"/>
          <w:szCs w:val="24"/>
        </w:rPr>
        <w:t xml:space="preserve"> функция Ханкеля первого рода, </w:t>
      </w:r>
      <m:oMath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4"/>
            <w:szCs w:val="24"/>
          </w:rPr>
          <m:t>∗</m:t>
        </m:r>
      </m:oMath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ystem-ui" w:cs="Times New Roman"/>
          <w:b w:val="0"/>
          <w:bCs w:val="0"/>
          <w:i w:val="0"/>
          <w:iCs w:val="0"/>
          <w:caps w:val="0"/>
          <w:smallCaps w:val="0"/>
          <w:color w:val="333333"/>
          <w:sz w:val="24"/>
          <w:szCs w:val="24"/>
          <w:lang w:val="ru-RU"/>
        </w:rPr>
        <w:t>—</w:t>
      </w:r>
      <w:r>
        <w:rPr>
          <w:rFonts w:hint="default" w:ascii="Times New Roman" w:hAnsi="Times New Roman" w:cs="Times New Roman"/>
          <w:sz w:val="24"/>
          <w:szCs w:val="24"/>
        </w:rPr>
        <w:t xml:space="preserve"> комплексное сопряжение, </w:t>
      </w:r>
      <m:oMath>
        <m:r>
          <m:rPr>
            <m:nor/>
          </m:rPr>
          <w:rPr>
            <w:rFonts w:hint="default" w:ascii="Cambria Math" w:hAnsi="Cambria Math" w:cs="Times New Roman"/>
            <w:i/>
            <w:sz w:val="24"/>
            <w:szCs w:val="24"/>
          </w:rPr>
          <m:t>k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4"/>
            <w:szCs w:val="24"/>
          </w:rPr>
          <m:t> = </m:t>
        </m:r>
        <m:f>
          <m:fP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4"/>
                <w:szCs w:val="24"/>
              </w:rPr>
              <m:t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nor/>
              </m:rPr>
              <w:rPr>
                <w:rFonts w:hint="default" w:ascii="Cambria Math" w:hAnsi="Cambria Math" w:cs="Times New Roman"/>
                <w:i/>
                <w:sz w:val="24"/>
                <w:szCs w:val="24"/>
              </w:rPr>
              <m:t>λ</m:t>
            </m: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den>
        </m:f>
      </m:oMath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m:oMath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4"/>
            <w:szCs w:val="24"/>
          </w:rPr>
          <m:t>∇ =</m:t>
        </m:r>
        <m:f>
          <m:fP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4"/>
                <w:szCs w:val="24"/>
              </w:rPr>
              <m:t>∂</m:t>
            </m: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4"/>
                <w:szCs w:val="24"/>
              </w:rPr>
              <m:t>∂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4"/>
                <w:szCs w:val="24"/>
              </w:rPr>
              <m:t>r</m:t>
            </m: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den>
        </m:f>
      </m:oMath>
      <w:r>
        <w:rPr>
          <w:rFonts w:hint="default" w:ascii="Times New Roman" w:hAnsi="Times New Roman" w:cs="Times New Roman"/>
          <w:sz w:val="24"/>
          <w:szCs w:val="24"/>
        </w:rPr>
        <w:t xml:space="preserve">, λ </w:t>
      </w:r>
      <w:r>
        <w:rPr>
          <w:rFonts w:hint="default" w:ascii="Times New Roman" w:hAnsi="Times New Roman" w:eastAsia="system-ui" w:cs="Times New Roman"/>
          <w:b w:val="0"/>
          <w:bCs w:val="0"/>
          <w:i w:val="0"/>
          <w:iCs w:val="0"/>
          <w:caps w:val="0"/>
          <w:smallCaps w:val="0"/>
          <w:color w:val="333333"/>
          <w:sz w:val="24"/>
          <w:szCs w:val="24"/>
          <w:lang w:val="ru-RU"/>
        </w:rPr>
        <w:t>—</w:t>
      </w:r>
      <w:r>
        <w:rPr>
          <w:rFonts w:hint="default" w:ascii="Times New Roman" w:hAnsi="Times New Roman" w:cs="Times New Roman"/>
          <w:sz w:val="24"/>
          <w:szCs w:val="24"/>
        </w:rPr>
        <w:t xml:space="preserve"> длина волны.</w:t>
      </w:r>
    </w:p>
    <w:p w14:paraId="09459F94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Разрешение определяли через критерий Рэлея. </w:t>
      </w:r>
    </w:p>
    <w:p w14:paraId="77971B94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Модель была расширена на случаи многослойных и частично покрытых микросфер: с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>имметричные диэлектрические патчи по бокам микросферы в средней области по высоте (</w:t>
      </w:r>
      <m:oMath>
        <m:sSub>
          <m:sSubP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4"/>
                <w:szCs w:val="24"/>
              </w:rPr>
              <m:t>n</m:t>
            </m: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e>
          <m:sub>
            <m:r>
              <m:rPr>
                <m:nor/>
              </m:rPr>
              <w:rPr>
                <w:rFonts w:hint="default" w:ascii="Cambria Math" w:hAnsi="Cambria Math" w:cs="Times New Roman"/>
                <w:i/>
                <w:sz w:val="24"/>
                <w:szCs w:val="24"/>
              </w:rPr>
              <m:t>patc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4"/>
                <w:szCs w:val="24"/>
              </w:rPr>
              <m:t>h </m:t>
            </m:r>
            <m:ctrlPr>
              <w:rPr>
                <w:rFonts w:hint="default" w:ascii="Cambria Math" w:hAnsi="Cambria Math" w:cs="Times New Roman"/>
                <w:sz w:val="24"/>
                <w:szCs w:val="24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4"/>
            <w:szCs w:val="24"/>
          </w:rPr>
          <m:t>=1.7 + </m:t>
        </m:r>
        <m:r>
          <m:rPr>
            <m:nor/>
          </m:rPr>
          <w:rPr>
            <w:rFonts w:hint="default" w:ascii="Cambria Math" w:hAnsi="Cambria Math" w:cs="Times New Roman"/>
            <w:i/>
            <w:sz w:val="24"/>
            <w:szCs w:val="24"/>
          </w:rPr>
          <m:t>i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4"/>
            <w:szCs w:val="24"/>
          </w:rPr>
          <m:t> 0.001</m:t>
        </m:r>
      </m:oMath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, толщина </w:t>
      </w:r>
      <m:oMath>
        <m:r>
          <m:rPr>
            <m:nor/>
          </m:rPr>
          <w:rPr>
            <w:rFonts w:hint="default" w:ascii="Cambria Math" w:hAnsi="Cambria Math" w:cs="Times New Roman"/>
            <w:i/>
            <w:sz w:val="24"/>
            <w:szCs w:val="24"/>
          </w:rPr>
          <m:t>t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4"/>
            <w:szCs w:val="24"/>
          </w:rPr>
          <m:t> = 0.08</m:t>
        </m:r>
        <m:r>
          <m:rPr>
            <m:nor/>
          </m:rPr>
          <w:rPr>
            <w:rFonts w:hint="default" w:ascii="Cambria Math" w:hAnsi="Cambria Math" w:cs="Times New Roman"/>
            <w:i/>
            <w:sz w:val="24"/>
            <w:szCs w:val="24"/>
          </w:rPr>
          <m:t>λ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4"/>
            <w:szCs w:val="24"/>
          </w:rPr>
          <m:t> </m:t>
        </m:r>
      </m:oMath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>), симметричные Ag-патчи в той же геометрии, однослойное покрытие</w:t>
      </w:r>
      <w:r>
        <w:rPr>
          <w:rFonts w:hint="default" w:ascii="Times New Roman" w:hAnsi="Times New Roman" w:cs="Times New Roman"/>
          <w:sz w:val="24"/>
          <w:szCs w:val="24"/>
        </w:rPr>
        <w:t xml:space="preserve"> (n = 1.65, Al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O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), а также двухслойные оболочки(полные и только на верхней половине сферы) из материалов Al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O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 xml:space="preserve">3 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n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= 1.65) и MgF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n2 = 1.38). Дополнительно реализован вариант, повторяющий материалы из статьи [3] про двухслойные микросферы (Al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O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как внутренний слой и SiO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как внешний). </w:t>
      </w:r>
    </w:p>
    <w:p w14:paraId="1910D962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двухслойных структур были использованы толщины, близкие к четверть-волновым в единицах λ (в модели λ = 1, ω = 2π).</w:t>
      </w:r>
    </w:p>
    <w:p w14:paraId="75E42048">
      <w:pPr>
        <w:suppressLineNumbers w:val="0"/>
        <w:bidi w:val="0"/>
        <w:spacing w:before="0" w:beforeAutospacing="0" w:after="0" w:afterAutospacing="0" w:line="240" w:lineRule="auto"/>
        <w:ind w:left="0" w:right="0"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Результаты.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 R = 4 модификация с диэлектрическими патчами приводит к существенному улучшению разрешения с 0.24219λ  до 0.10938λ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(рис. 1)</w:t>
      </w:r>
      <w:r>
        <w:rPr>
          <w:rFonts w:hint="default" w:ascii="Times New Roman" w:hAnsi="Times New Roman" w:cs="Times New Roman"/>
          <w:sz w:val="24"/>
          <w:szCs w:val="24"/>
        </w:rPr>
        <w:t>. Двухслойные варианты с параметрами n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= 1.65, n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= 1.38 ухудшают результат (0.32031λ для полного покрытия и 0.29688λ для верхней половины). Однослойное покрытие даёт близкое значение к случаю однородной микросферы (0.23438λ). </w:t>
      </w:r>
    </w:p>
    <w:p w14:paraId="27F658D5">
      <w:pPr>
        <w:suppressLineNumbers w:val="0"/>
        <w:bidi w:val="0"/>
        <w:spacing w:before="0" w:beforeAutospacing="0" w:after="0" w:afterAutospacing="0" w:line="240" w:lineRule="auto"/>
        <w:ind w:left="0" w:right="0"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однородной микросферы при R = 4.18 разрешение ухудшается до 0.70625λ, что соответствует резонансной области. В этом режиме симметричные диэлектрические патчи вновь дают сильное улучшение 0.22656λ, то есть резонанс практически подавляется при такой конструкции. Вариант с Ag-патчами ведёт себя противоположным образом: оценка ухудшается до 0.79375λ, то есть пик становится ещё более выраженным. Для двухслойных микросфер результаты зависят от выбора внешнего слоя. При n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= 1.65, n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= 1.38 разрешение улучшается относительно базовой модели (0.375λ). Замена внешнего слоя на n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= 1.48 приводит к гораздо более сильному улучшению (0.22656λ). Полупокрытая двухслойная микросфера (n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= 1.65, n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= 1.38) даёт промежуточный результат (0.25λ). Однослойная сфера (n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= 1.65) в этом резонансном режиме улучшает картину, но менее эффективно, чем другие варианты (0.33594λ).</w:t>
      </w:r>
    </w:p>
    <w:p w14:paraId="2B93D25F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Shade="FF" w:themeTint="FF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Обсуждение. Д</w:t>
      </w:r>
      <w:r>
        <w:rPr>
          <w:rFonts w:hint="default" w:ascii="Times New Roman" w:hAnsi="Times New Roman" w:cs="Times New Roman"/>
          <w:sz w:val="24"/>
          <w:szCs w:val="24"/>
        </w:rPr>
        <w:t>иэлектрические симметричные патчи значительно улучшают разрешение.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Shade="FF" w:themeTint="FF"/>
          <w:sz w:val="24"/>
          <w:szCs w:val="24"/>
          <w:lang w:val="ru-RU"/>
        </w:rPr>
        <w:t>Это объясняется тем, что диэлектрические патчи с показателем преломления отличным от сферы нарушают условия для идеального циркулирования поля вдоль границы и возбуждения резонансных мод. Таким образом снижается добротность мод и резонансы сглаживаются. Металлические Ag-патчи в текущей геометрии, вероятно, уменьшают долю полезного потока, а также из-за отражения/рассеяния и ухудшают разрешение. В случае с многослойными вариантами было отмечено, что область наблюдения смещается к краю расчётной области. Следовательно, при моделировании полностью покрытых многослойных микросфер целесообразно заранее закладывать чуть большую расчётную область.</w:t>
      </w:r>
    </w:p>
    <w:p w14:paraId="331ABF24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Shade="FF" w:themeTint="FF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Shade="FF" w:themeTint="FF"/>
          <w:sz w:val="24"/>
          <w:szCs w:val="24"/>
          <w:lang w:val="ru-RU"/>
        </w:rPr>
        <w:t xml:space="preserve">Заключение.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Shade="FF" w:themeTint="FF"/>
          <w:sz w:val="24"/>
          <w:szCs w:val="24"/>
          <w:lang w:val="ru-RU"/>
        </w:rPr>
        <w:t>Использование многослойных микросфер или сфер с частичным покрытием является перспективным для получения сверхразрешения.</w:t>
      </w:r>
    </w:p>
    <w:p w14:paraId="1828AB7B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Shade="FF" w:themeTint="FF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Shade="FF" w:themeTint="FF"/>
          <w:sz w:val="24"/>
          <w:szCs w:val="24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123825</wp:posOffset>
            </wp:positionV>
            <wp:extent cx="1471930" cy="877570"/>
            <wp:effectExtent l="0" t="0" r="13970" b="17780"/>
            <wp:wrapThrough wrapText="bothSides">
              <wp:wrapPolygon>
                <wp:start x="0" y="0"/>
                <wp:lineTo x="0" y="21100"/>
                <wp:lineTo x="21246" y="21100"/>
                <wp:lineTo x="21246" y="0"/>
                <wp:lineTo x="0" y="0"/>
              </wp:wrapPolygon>
            </wp:wrapThrough>
            <wp:docPr id="1" name="Изображение 1" descr="Figur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Figure30"/>
                    <pic:cNvPicPr>
                      <a:picLocks noChangeAspect="1"/>
                    </pic:cNvPicPr>
                  </pic:nvPicPr>
                  <pic:blipFill>
                    <a:blip r:embed="rId6"/>
                    <a:srcRect l="8199" t="16478" r="7328" b="16376"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C6D78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Shade="FF" w:themeTint="FF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4380865</wp:posOffset>
            </wp:positionH>
            <wp:positionV relativeFrom="paragraph">
              <wp:posOffset>56515</wp:posOffset>
            </wp:positionV>
            <wp:extent cx="1540510" cy="1435100"/>
            <wp:effectExtent l="0" t="0" r="2540" b="12700"/>
            <wp:wrapThrough wrapText="bothSides">
              <wp:wrapPolygon>
                <wp:start x="0" y="0"/>
                <wp:lineTo x="0" y="21218"/>
                <wp:lineTo x="21369" y="21218"/>
                <wp:lineTo x="21369" y="0"/>
                <wp:lineTo x="0" y="0"/>
              </wp:wrapPolygon>
            </wp:wrapThrough>
            <wp:docPr id="5" name="Изображение 5" descr="Figure 1012 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Figure 1012 ф"/>
                    <pic:cNvPicPr>
                      <a:picLocks noChangeAspect="1"/>
                    </pic:cNvPicPr>
                  </pic:nvPicPr>
                  <pic:blipFill>
                    <a:blip r:embed="rId7"/>
                    <a:srcRect l="10166" r="8444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Shade="FF" w:themeTint="FF"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2430145</wp:posOffset>
            </wp:positionH>
            <wp:positionV relativeFrom="paragraph">
              <wp:posOffset>23495</wp:posOffset>
            </wp:positionV>
            <wp:extent cx="1677035" cy="1558290"/>
            <wp:effectExtent l="0" t="0" r="18415" b="3810"/>
            <wp:wrapThrough wrapText="bothSides">
              <wp:wrapPolygon>
                <wp:start x="0" y="0"/>
                <wp:lineTo x="0" y="21389"/>
                <wp:lineTo x="21346" y="21389"/>
                <wp:lineTo x="21346" y="0"/>
                <wp:lineTo x="0" y="0"/>
              </wp:wrapPolygon>
            </wp:wrapThrough>
            <wp:docPr id="3" name="Изображение 3" descr="Figure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Figure1012"/>
                    <pic:cNvPicPr>
                      <a:picLocks noChangeAspect="1"/>
                    </pic:cNvPicPr>
                  </pic:nvPicPr>
                  <pic:blipFill>
                    <a:blip r:embed="rId8"/>
                    <a:srcRect l="8935" r="10319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Shade="FF" w:themeTint="FF"/>
          <w:sz w:val="24"/>
          <w:szCs w:val="24"/>
          <w:lang w:val="ru-RU"/>
        </w:rPr>
        <w:t>а)</w:t>
      </w:r>
    </w:p>
    <w:p w14:paraId="05B129D4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Shade="FF" w:themeTint="FF"/>
          <w:sz w:val="24"/>
          <w:szCs w:val="24"/>
          <w:lang w:val="ru-RU"/>
        </w:rPr>
      </w:pPr>
    </w:p>
    <w:p w14:paraId="2554A038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Shade="FF" w:themeTint="FF"/>
          <w:sz w:val="24"/>
          <w:szCs w:val="24"/>
          <w:lang w:val="ru-RU"/>
        </w:rPr>
      </w:pPr>
    </w:p>
    <w:p w14:paraId="2C67D8B4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54F7AB0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7F06514E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Shade="FF" w:themeTint="FF"/>
          <w:sz w:val="24"/>
          <w:szCs w:val="24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502285</wp:posOffset>
            </wp:positionH>
            <wp:positionV relativeFrom="paragraph">
              <wp:posOffset>59055</wp:posOffset>
            </wp:positionV>
            <wp:extent cx="1460500" cy="848995"/>
            <wp:effectExtent l="0" t="0" r="6350" b="8255"/>
            <wp:wrapThrough wrapText="bothSides">
              <wp:wrapPolygon>
                <wp:start x="0" y="0"/>
                <wp:lineTo x="0" y="21325"/>
                <wp:lineTo x="21412" y="21325"/>
                <wp:lineTo x="21412" y="0"/>
                <wp:lineTo x="0" y="0"/>
              </wp:wrapPolygon>
            </wp:wrapThrough>
            <wp:docPr id="2" name="Изображение 2" descr="Figure 30 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Figure 30 ф"/>
                    <pic:cNvPicPr>
                      <a:picLocks noChangeAspect="1"/>
                    </pic:cNvPicPr>
                  </pic:nvPicPr>
                  <pic:blipFill>
                    <a:blip r:embed="rId9"/>
                    <a:srcRect l="9909" t="17059" r="7121" b="18627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E69608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б)</w:t>
      </w:r>
    </w:p>
    <w:p w14:paraId="0A81CC62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B921CFD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A1FFA5E">
      <w:pPr>
        <w:spacing w:after="0" w:line="240" w:lineRule="auto"/>
        <w:ind w:firstLine="670" w:firstLineChars="279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  в)                                                 г)</w:t>
      </w:r>
    </w:p>
    <w:p w14:paraId="18A35310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9D9B6A8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CBFC005">
      <w:pPr>
        <w:spacing w:after="0" w:line="240" w:lineRule="auto"/>
        <w:ind w:firstLine="397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Рис. 1а.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Схема расчёта однородная микросфера,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R = 4</w:t>
      </w:r>
    </w:p>
    <w:p w14:paraId="09CF3DED">
      <w:pPr>
        <w:spacing w:after="0" w:line="240" w:lineRule="auto"/>
        <w:ind w:firstLine="397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Рис. 1б.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Схема расчёта микросфера с диэлектрическими патчами,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R = 4</w:t>
      </w:r>
    </w:p>
    <w:p w14:paraId="78554A43">
      <w:pPr>
        <w:spacing w:after="0" w:line="240" w:lineRule="auto"/>
        <w:ind w:firstLine="397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Рис. 1в.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R = 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, однородная микросфера, объекты разрешены на дистанции 0.24219</w:t>
      </w:r>
    </w:p>
    <w:p w14:paraId="68635D99">
      <w:pPr>
        <w:spacing w:after="0" w:line="240" w:lineRule="auto"/>
        <w:ind w:firstLine="397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Рис. 1г.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R = 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, диэлектрические патчи, объекты разрешены на дистанции 0.10938</w:t>
      </w:r>
    </w:p>
    <w:p w14:paraId="53DF7179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4E6DFFD">
      <w:pPr>
        <w:spacing w:after="0" w:line="240" w:lineRule="auto"/>
        <w:ind w:firstLine="397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Литература</w:t>
      </w:r>
    </w:p>
    <w:p w14:paraId="5C059C29">
      <w:pPr>
        <w:spacing w:before="0" w:beforeAutospacing="0" w:after="0" w:afterAutospacing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1.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222222"/>
          <w:sz w:val="24"/>
          <w:szCs w:val="24"/>
          <w:lang w:val="en-US"/>
        </w:rPr>
        <w:t>Wang Z. et al. Optical virtual imaging at 50 nm lateral resolution with a white-light nanoscope //Nature communications. – 2011. – Т. 2. – №. 1. – С. 218.</w:t>
      </w:r>
    </w:p>
    <w:p w14:paraId="7907D868">
      <w:pPr>
        <w:spacing w:before="0" w:beforeAutospacing="0" w:after="0" w:afterAutospacing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2.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222222"/>
          <w:sz w:val="24"/>
          <w:szCs w:val="24"/>
          <w:lang w:val="en-US"/>
        </w:rPr>
        <w:t>Wu G., Zhou Y., Hong M. Bilayer-film-decorated microsphere with suppressed interface reflection for enhanced nano-imaging //Optics Express. – 2022. – Т. 30. – №. 16. – С. 28279-28289.</w:t>
      </w:r>
    </w:p>
    <w:p w14:paraId="16C8528E">
      <w:pPr>
        <w:spacing w:before="0" w:beforeAutospacing="0" w:after="0" w:afterAutospacing="0" w:line="24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222222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222222"/>
          <w:sz w:val="24"/>
          <w:szCs w:val="24"/>
          <w:lang w:val="en-US"/>
        </w:rPr>
        <w:t>3. Shang Q. et al. Super-resolution imaging with patchy microspheres //Photonics. – MDPI, 2021. – Т. 8. – №. 11. – С. 513.</w:t>
      </w:r>
    </w:p>
    <w:p w14:paraId="25096424">
      <w:pPr>
        <w:spacing w:before="0" w:beforeAutospacing="0" w:after="0" w:afterAutospacing="0" w:line="24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222222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222222"/>
          <w:sz w:val="24"/>
          <w:szCs w:val="24"/>
          <w:lang w:val="en-US"/>
        </w:rPr>
        <w:t>4. Bekirov A. R. et al. Resolution Limit in Microsphere-Assisted Super-Resolution Microscopy //arXiv preprint arXiv:2501.13591. – 2025.</w:t>
      </w:r>
    </w:p>
    <w:p w14:paraId="33A3B7A6">
      <w:pPr>
        <w:spacing w:before="0" w:beforeAutospacing="0" w:after="0" w:afterAutospacing="0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7E09378A">
      <w:pPr>
        <w:spacing w:before="0" w:beforeAutospacing="0" w:after="0" w:afterAutospacing="0"/>
        <w:jc w:val="both"/>
      </w:pPr>
    </w:p>
    <w:p w14:paraId="10B45133">
      <w:pPr>
        <w:spacing w:before="240" w:beforeAutospacing="0" w:after="240" w:afterAutospacing="0"/>
        <w:jc w:val="both"/>
      </w:pPr>
    </w:p>
    <w:p w14:paraId="6F07C45E">
      <w:pPr>
        <w:spacing w:before="0" w:beforeAutospacing="0" w:after="0" w:afterAutospacing="0"/>
        <w:jc w:val="both"/>
      </w:pPr>
    </w:p>
    <w:p w14:paraId="3723DF2A">
      <w:pPr>
        <w:spacing w:before="0" w:beforeAutospacing="0" w:after="0" w:afterAutospacing="0"/>
        <w:jc w:val="both"/>
      </w:pPr>
    </w:p>
    <w:p w14:paraId="19588560">
      <w:pPr>
        <w:spacing w:before="0" w:beforeAutospacing="0" w:after="0" w:afterAutospacing="0"/>
        <w:jc w:val="both"/>
      </w:pPr>
    </w:p>
    <w:p w14:paraId="664DE08A"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sectPr>
      <w:pgSz w:w="11906" w:h="16838"/>
      <w:pgMar w:top="1134" w:right="1361" w:bottom="1259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19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yriad Pro">
    <w:panose1 w:val="020B0503030403020204"/>
    <w:charset w:val="00"/>
    <w:family w:val="auto"/>
    <w:pitch w:val="default"/>
    <w:sig w:usb0="20000287" w:usb1="00000001" w:usb2="00000000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BA0B5A"/>
    <w:rsid w:val="00074CA8"/>
    <w:rsid w:val="0008238C"/>
    <w:rsid w:val="001849F8"/>
    <w:rsid w:val="00291C85"/>
    <w:rsid w:val="002E7B88"/>
    <w:rsid w:val="003625E1"/>
    <w:rsid w:val="00483700"/>
    <w:rsid w:val="004C3E65"/>
    <w:rsid w:val="00626111"/>
    <w:rsid w:val="006310CA"/>
    <w:rsid w:val="00655828"/>
    <w:rsid w:val="006B7FEC"/>
    <w:rsid w:val="007141FA"/>
    <w:rsid w:val="007F5D13"/>
    <w:rsid w:val="00A32890"/>
    <w:rsid w:val="00A73DC1"/>
    <w:rsid w:val="00B12FF5"/>
    <w:rsid w:val="00B16F1A"/>
    <w:rsid w:val="00B506A1"/>
    <w:rsid w:val="00BA0B5A"/>
    <w:rsid w:val="00BE5524"/>
    <w:rsid w:val="00C90CD8"/>
    <w:rsid w:val="00CD7032"/>
    <w:rsid w:val="00DC282B"/>
    <w:rsid w:val="00DE340F"/>
    <w:rsid w:val="00E26C06"/>
    <w:rsid w:val="00E45A72"/>
    <w:rsid w:val="00ED6487"/>
    <w:rsid w:val="00F8035D"/>
    <w:rsid w:val="00F95960"/>
    <w:rsid w:val="00FC26BA"/>
    <w:rsid w:val="012BC82F"/>
    <w:rsid w:val="015A3CC9"/>
    <w:rsid w:val="0216BBAE"/>
    <w:rsid w:val="02B75540"/>
    <w:rsid w:val="033043C7"/>
    <w:rsid w:val="044B3164"/>
    <w:rsid w:val="04B601E8"/>
    <w:rsid w:val="04E2EE08"/>
    <w:rsid w:val="04F57164"/>
    <w:rsid w:val="051D3539"/>
    <w:rsid w:val="05438577"/>
    <w:rsid w:val="057279F4"/>
    <w:rsid w:val="05A66F5A"/>
    <w:rsid w:val="0604F0C6"/>
    <w:rsid w:val="06B225FF"/>
    <w:rsid w:val="06C96BDF"/>
    <w:rsid w:val="084373F3"/>
    <w:rsid w:val="0897CEEE"/>
    <w:rsid w:val="08D3172D"/>
    <w:rsid w:val="0922F813"/>
    <w:rsid w:val="09619BE5"/>
    <w:rsid w:val="0981A3C1"/>
    <w:rsid w:val="09D3A9C9"/>
    <w:rsid w:val="09DF3B67"/>
    <w:rsid w:val="0A0F5DBF"/>
    <w:rsid w:val="0A7BE329"/>
    <w:rsid w:val="0A8ADFF7"/>
    <w:rsid w:val="0B776839"/>
    <w:rsid w:val="0BF3D023"/>
    <w:rsid w:val="0C3A694B"/>
    <w:rsid w:val="0C800CAD"/>
    <w:rsid w:val="0CE981CB"/>
    <w:rsid w:val="0D156862"/>
    <w:rsid w:val="0E0E002A"/>
    <w:rsid w:val="0E642545"/>
    <w:rsid w:val="0ED0F744"/>
    <w:rsid w:val="0EED034E"/>
    <w:rsid w:val="0F701FB2"/>
    <w:rsid w:val="10B0AA4C"/>
    <w:rsid w:val="10CD2F70"/>
    <w:rsid w:val="10FBCD2C"/>
    <w:rsid w:val="119C7EE2"/>
    <w:rsid w:val="11BC5072"/>
    <w:rsid w:val="1214986B"/>
    <w:rsid w:val="1252AB56"/>
    <w:rsid w:val="12774D71"/>
    <w:rsid w:val="1383520D"/>
    <w:rsid w:val="14AD5CF7"/>
    <w:rsid w:val="1562D6DB"/>
    <w:rsid w:val="157DCC57"/>
    <w:rsid w:val="160128C5"/>
    <w:rsid w:val="16901FA1"/>
    <w:rsid w:val="16C3717E"/>
    <w:rsid w:val="18023B22"/>
    <w:rsid w:val="1857EA9D"/>
    <w:rsid w:val="187D9C8A"/>
    <w:rsid w:val="18C37037"/>
    <w:rsid w:val="18DB6A5B"/>
    <w:rsid w:val="18E97592"/>
    <w:rsid w:val="198FFBA9"/>
    <w:rsid w:val="1B959AB5"/>
    <w:rsid w:val="1C275CD0"/>
    <w:rsid w:val="1D444AA2"/>
    <w:rsid w:val="1D92A9C0"/>
    <w:rsid w:val="1D9E69F6"/>
    <w:rsid w:val="1DD20181"/>
    <w:rsid w:val="1EAD0239"/>
    <w:rsid w:val="1F48C1FE"/>
    <w:rsid w:val="1F59C472"/>
    <w:rsid w:val="20E42035"/>
    <w:rsid w:val="2106BCBD"/>
    <w:rsid w:val="21C7CA69"/>
    <w:rsid w:val="21D7D50C"/>
    <w:rsid w:val="223D5CEC"/>
    <w:rsid w:val="22ECE76F"/>
    <w:rsid w:val="233CECAB"/>
    <w:rsid w:val="23515080"/>
    <w:rsid w:val="23F1CC7F"/>
    <w:rsid w:val="2425CBC8"/>
    <w:rsid w:val="252DE3BE"/>
    <w:rsid w:val="2692567D"/>
    <w:rsid w:val="26B34127"/>
    <w:rsid w:val="271170EE"/>
    <w:rsid w:val="2798C310"/>
    <w:rsid w:val="27DD3BFF"/>
    <w:rsid w:val="28303EDE"/>
    <w:rsid w:val="288F6FFF"/>
    <w:rsid w:val="290FA225"/>
    <w:rsid w:val="29DCA056"/>
    <w:rsid w:val="2A3A4AE7"/>
    <w:rsid w:val="2AFF275A"/>
    <w:rsid w:val="2BEA24D1"/>
    <w:rsid w:val="2C05CB2A"/>
    <w:rsid w:val="2C356E3A"/>
    <w:rsid w:val="2CBF9B35"/>
    <w:rsid w:val="2CE09F5A"/>
    <w:rsid w:val="2CECEB1F"/>
    <w:rsid w:val="2D4502D3"/>
    <w:rsid w:val="2DB32812"/>
    <w:rsid w:val="2DB434D1"/>
    <w:rsid w:val="2E029988"/>
    <w:rsid w:val="2EDB4CBC"/>
    <w:rsid w:val="2F00940C"/>
    <w:rsid w:val="2FA709BE"/>
    <w:rsid w:val="2FB94AA4"/>
    <w:rsid w:val="30B7A21C"/>
    <w:rsid w:val="31469B34"/>
    <w:rsid w:val="32198FF3"/>
    <w:rsid w:val="325D1A46"/>
    <w:rsid w:val="32C3D2C9"/>
    <w:rsid w:val="32F71BFE"/>
    <w:rsid w:val="333C9AF9"/>
    <w:rsid w:val="335054E9"/>
    <w:rsid w:val="335E8AEC"/>
    <w:rsid w:val="33698BFA"/>
    <w:rsid w:val="34070557"/>
    <w:rsid w:val="3444DE74"/>
    <w:rsid w:val="35119E64"/>
    <w:rsid w:val="36C25A47"/>
    <w:rsid w:val="36ED782D"/>
    <w:rsid w:val="36F82A57"/>
    <w:rsid w:val="3728C718"/>
    <w:rsid w:val="37BA322A"/>
    <w:rsid w:val="37DE5596"/>
    <w:rsid w:val="3953E089"/>
    <w:rsid w:val="39619185"/>
    <w:rsid w:val="3A8C53B3"/>
    <w:rsid w:val="3A975E27"/>
    <w:rsid w:val="3B3CBBC5"/>
    <w:rsid w:val="3B3DD4DF"/>
    <w:rsid w:val="3B3FC430"/>
    <w:rsid w:val="3B7729C5"/>
    <w:rsid w:val="3BEB41D3"/>
    <w:rsid w:val="3C26BE41"/>
    <w:rsid w:val="3C5507DB"/>
    <w:rsid w:val="3C5748C7"/>
    <w:rsid w:val="3C783F1A"/>
    <w:rsid w:val="3CDF2D0B"/>
    <w:rsid w:val="3F18B446"/>
    <w:rsid w:val="3F238E30"/>
    <w:rsid w:val="3F6623EE"/>
    <w:rsid w:val="3FBCC54A"/>
    <w:rsid w:val="400F1165"/>
    <w:rsid w:val="4085D804"/>
    <w:rsid w:val="40BAE626"/>
    <w:rsid w:val="41118BC0"/>
    <w:rsid w:val="41196894"/>
    <w:rsid w:val="418A548C"/>
    <w:rsid w:val="41A099C0"/>
    <w:rsid w:val="41A1426E"/>
    <w:rsid w:val="41A18D2F"/>
    <w:rsid w:val="421ADE8F"/>
    <w:rsid w:val="4362D36C"/>
    <w:rsid w:val="440766B0"/>
    <w:rsid w:val="444AED65"/>
    <w:rsid w:val="44DA2AF5"/>
    <w:rsid w:val="454278F8"/>
    <w:rsid w:val="461E2869"/>
    <w:rsid w:val="47368DFB"/>
    <w:rsid w:val="47BC54C7"/>
    <w:rsid w:val="47FF8E8F"/>
    <w:rsid w:val="4816A31C"/>
    <w:rsid w:val="484A67DB"/>
    <w:rsid w:val="491040C1"/>
    <w:rsid w:val="4973E733"/>
    <w:rsid w:val="499F879A"/>
    <w:rsid w:val="49D26FD3"/>
    <w:rsid w:val="49E25F95"/>
    <w:rsid w:val="4A369D9B"/>
    <w:rsid w:val="4A70D1C8"/>
    <w:rsid w:val="4A96BB08"/>
    <w:rsid w:val="4AF95929"/>
    <w:rsid w:val="4B36B53F"/>
    <w:rsid w:val="4B598403"/>
    <w:rsid w:val="4BAECD6B"/>
    <w:rsid w:val="4BF6BCFC"/>
    <w:rsid w:val="4C5077FF"/>
    <w:rsid w:val="4C75FDA5"/>
    <w:rsid w:val="4CC16721"/>
    <w:rsid w:val="4D6B962D"/>
    <w:rsid w:val="4E5901AC"/>
    <w:rsid w:val="4E99320C"/>
    <w:rsid w:val="4ED14AAD"/>
    <w:rsid w:val="4F278FF7"/>
    <w:rsid w:val="4FA1CC65"/>
    <w:rsid w:val="51406196"/>
    <w:rsid w:val="517A1198"/>
    <w:rsid w:val="52149313"/>
    <w:rsid w:val="5217D294"/>
    <w:rsid w:val="52F9F9EC"/>
    <w:rsid w:val="53024D3A"/>
    <w:rsid w:val="536D7957"/>
    <w:rsid w:val="54C59ADE"/>
    <w:rsid w:val="5548BE47"/>
    <w:rsid w:val="55EE6AC7"/>
    <w:rsid w:val="5654BC04"/>
    <w:rsid w:val="567D0D28"/>
    <w:rsid w:val="56812A23"/>
    <w:rsid w:val="57F3D44A"/>
    <w:rsid w:val="57FFBEBF"/>
    <w:rsid w:val="584BA965"/>
    <w:rsid w:val="5874A02C"/>
    <w:rsid w:val="58A80756"/>
    <w:rsid w:val="58AD47AA"/>
    <w:rsid w:val="58FFE83A"/>
    <w:rsid w:val="59CD5363"/>
    <w:rsid w:val="5AB282A3"/>
    <w:rsid w:val="5AE28F9B"/>
    <w:rsid w:val="5B4B9A85"/>
    <w:rsid w:val="5BEB024E"/>
    <w:rsid w:val="5C1912B0"/>
    <w:rsid w:val="5D8DAF90"/>
    <w:rsid w:val="5DF247BF"/>
    <w:rsid w:val="5FAE283A"/>
    <w:rsid w:val="5FC13D7D"/>
    <w:rsid w:val="6028FF74"/>
    <w:rsid w:val="61B3C580"/>
    <w:rsid w:val="621342CE"/>
    <w:rsid w:val="6238B564"/>
    <w:rsid w:val="6279C998"/>
    <w:rsid w:val="62DA5B0F"/>
    <w:rsid w:val="633CC55D"/>
    <w:rsid w:val="63D0CCD3"/>
    <w:rsid w:val="6415C5A3"/>
    <w:rsid w:val="6452436A"/>
    <w:rsid w:val="6466FAFF"/>
    <w:rsid w:val="647F4610"/>
    <w:rsid w:val="649E5C79"/>
    <w:rsid w:val="64E8C0C8"/>
    <w:rsid w:val="662AD5AB"/>
    <w:rsid w:val="66AB0392"/>
    <w:rsid w:val="66B32D7F"/>
    <w:rsid w:val="66D9E607"/>
    <w:rsid w:val="670CAF3E"/>
    <w:rsid w:val="67DC15F1"/>
    <w:rsid w:val="6817990F"/>
    <w:rsid w:val="68D91843"/>
    <w:rsid w:val="69379D14"/>
    <w:rsid w:val="6952A34C"/>
    <w:rsid w:val="6AD1BBAB"/>
    <w:rsid w:val="6ADF1CB7"/>
    <w:rsid w:val="6AEB8223"/>
    <w:rsid w:val="6B1842A4"/>
    <w:rsid w:val="6B23A51D"/>
    <w:rsid w:val="6BA370E0"/>
    <w:rsid w:val="6BC1EA02"/>
    <w:rsid w:val="6C1B4F7C"/>
    <w:rsid w:val="6CAC4CF8"/>
    <w:rsid w:val="6CBB1FC9"/>
    <w:rsid w:val="6CFCF603"/>
    <w:rsid w:val="6DF0A3E2"/>
    <w:rsid w:val="6E170F33"/>
    <w:rsid w:val="6E1CFE54"/>
    <w:rsid w:val="703653BD"/>
    <w:rsid w:val="703DB487"/>
    <w:rsid w:val="70762E1E"/>
    <w:rsid w:val="71091125"/>
    <w:rsid w:val="71494464"/>
    <w:rsid w:val="72022F77"/>
    <w:rsid w:val="7217B95E"/>
    <w:rsid w:val="72B9A2CE"/>
    <w:rsid w:val="72F3E423"/>
    <w:rsid w:val="741AFF1B"/>
    <w:rsid w:val="74F26F9C"/>
    <w:rsid w:val="75D11B2F"/>
    <w:rsid w:val="75D4C0E2"/>
    <w:rsid w:val="7644F257"/>
    <w:rsid w:val="76A6AD47"/>
    <w:rsid w:val="76DB7960"/>
    <w:rsid w:val="77BAF7CB"/>
    <w:rsid w:val="78010847"/>
    <w:rsid w:val="7843B4CB"/>
    <w:rsid w:val="785A912A"/>
    <w:rsid w:val="7A238A06"/>
    <w:rsid w:val="7A89BF2C"/>
    <w:rsid w:val="7B0AAC6A"/>
    <w:rsid w:val="7B925571"/>
    <w:rsid w:val="7BC9611E"/>
    <w:rsid w:val="7CA8137C"/>
    <w:rsid w:val="7D3298F8"/>
    <w:rsid w:val="7D7B626D"/>
    <w:rsid w:val="7E4E8378"/>
    <w:rsid w:val="7EA0A54E"/>
    <w:rsid w:val="7ECFDA25"/>
    <w:rsid w:val="7EF99814"/>
    <w:rsid w:val="7F0C7B4A"/>
    <w:rsid w:val="7F1257AB"/>
    <w:rsid w:val="7F32698B"/>
    <w:rsid w:val="7FC675E2"/>
    <w:rsid w:val="7FFBC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semiHidden/>
    <w:unhideWhenUsed/>
    <w:qFormat/>
    <w:uiPriority w:val="99"/>
    <w:pPr>
      <w:spacing w:beforeAutospacing="1" w:after="2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6">
    <w:name w:val="List Paragraph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TotalTime>41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2026-02-27T19:23:00Z</dcterms:created>
  <dc:creator>Александра</dc:creator>
  <cp:lastModifiedBy>Александра</cp:lastModifiedBy>
  <dcterms:modified xsi:type="dcterms:W3CDTF">2026-03-02T20:44:56Z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E721A0BD32D74D6BBBA63482045EF0CF_13</vt:lpwstr>
  </property>
</Properties>
</file>