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66E9E" w14:textId="77777777" w:rsidR="007D171E" w:rsidRPr="0026512D" w:rsidRDefault="000E5A1B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ind w:firstLine="0"/>
        <w:jc w:val="left"/>
        <w:rPr>
          <w:lang w:val="ru-RU"/>
        </w:rPr>
      </w:pPr>
      <w:r w:rsidRPr="0026512D">
        <w:t>УДК 537.</w:t>
      </w:r>
      <w:r w:rsidR="000A70D9" w:rsidRPr="0026512D">
        <w:rPr>
          <w:lang w:val="ru-RU"/>
        </w:rPr>
        <w:t>525</w:t>
      </w:r>
    </w:p>
    <w:p w14:paraId="0BAE6231" w14:textId="145CA44B" w:rsidR="007D171E" w:rsidRPr="0026512D" w:rsidRDefault="00F9575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60"/>
        <w:ind w:firstLine="0"/>
        <w:jc w:val="center"/>
        <w:rPr>
          <w:b/>
          <w:bCs/>
          <w:sz w:val="24"/>
          <w:szCs w:val="24"/>
          <w:highlight w:val="white"/>
          <w:lang w:val="ru-RU"/>
        </w:rPr>
      </w:pPr>
      <w:bookmarkStart w:id="0" w:name="_k9r1636mizpe" w:colFirst="0" w:colLast="0"/>
      <w:bookmarkEnd w:id="0"/>
      <w:r w:rsidRPr="00F95758">
        <w:rPr>
          <w:b/>
          <w:bCs/>
          <w:sz w:val="24"/>
          <w:szCs w:val="24"/>
          <w:lang w:val="ru-RU"/>
        </w:rPr>
        <w:t>Адаптация верифиц</w:t>
      </w:r>
      <w:r w:rsidR="00A14D0D">
        <w:rPr>
          <w:b/>
          <w:bCs/>
          <w:sz w:val="24"/>
          <w:szCs w:val="24"/>
          <w:lang w:val="ru-RU"/>
        </w:rPr>
        <w:t>ированной кинетической схемы CF</w:t>
      </w:r>
      <w:r w:rsidR="00A14D0D" w:rsidRPr="00A14D0D">
        <w:rPr>
          <w:b/>
          <w:bCs/>
          <w:sz w:val="24"/>
          <w:szCs w:val="24"/>
          <w:vertAlign w:val="subscript"/>
          <w:lang w:val="ru-RU"/>
        </w:rPr>
        <w:t>4</w:t>
      </w:r>
      <w:r w:rsidRPr="00F95758">
        <w:rPr>
          <w:b/>
          <w:bCs/>
          <w:sz w:val="24"/>
          <w:szCs w:val="24"/>
          <w:lang w:val="ru-RU"/>
        </w:rPr>
        <w:t xml:space="preserve"> для оптимизации модели </w:t>
      </w:r>
      <w:r>
        <w:rPr>
          <w:b/>
          <w:bCs/>
          <w:sz w:val="24"/>
          <w:szCs w:val="24"/>
          <w:lang w:val="ru-RU"/>
        </w:rPr>
        <w:br/>
      </w:r>
      <w:r w:rsidR="00A14D0D">
        <w:rPr>
          <w:b/>
          <w:bCs/>
          <w:sz w:val="24"/>
          <w:szCs w:val="24"/>
          <w:lang w:val="ru-RU"/>
        </w:rPr>
        <w:t>плазмы C</w:t>
      </w:r>
      <w:r w:rsidR="00A14D0D" w:rsidRPr="00A14D0D">
        <w:rPr>
          <w:b/>
          <w:bCs/>
          <w:sz w:val="24"/>
          <w:szCs w:val="24"/>
          <w:vertAlign w:val="subscript"/>
          <w:lang w:val="ru-RU"/>
        </w:rPr>
        <w:t>2</w:t>
      </w:r>
      <w:r w:rsidR="00A14D0D">
        <w:rPr>
          <w:b/>
          <w:bCs/>
          <w:sz w:val="24"/>
          <w:szCs w:val="24"/>
          <w:lang w:val="ru-RU"/>
        </w:rPr>
        <w:t>F</w:t>
      </w:r>
      <w:bookmarkStart w:id="1" w:name="_GoBack"/>
      <w:bookmarkEnd w:id="1"/>
      <w:r w:rsidR="00A14D0D" w:rsidRPr="00A14D0D">
        <w:rPr>
          <w:b/>
          <w:bCs/>
          <w:sz w:val="24"/>
          <w:szCs w:val="24"/>
          <w:vertAlign w:val="subscript"/>
          <w:lang w:val="ru-RU"/>
        </w:rPr>
        <w:t>6</w:t>
      </w:r>
    </w:p>
    <w:p w14:paraId="3BF9AD85" w14:textId="77777777" w:rsidR="007D171E" w:rsidRPr="0026512D" w:rsidRDefault="002C1066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firstLine="0"/>
        <w:jc w:val="center"/>
        <w:rPr>
          <w:b/>
          <w:bCs/>
          <w:i/>
          <w:iCs/>
        </w:rPr>
      </w:pPr>
      <w:bookmarkStart w:id="2" w:name="_nkte5jhda7p7" w:colFirst="0" w:colLast="0"/>
      <w:bookmarkEnd w:id="2"/>
      <w:r w:rsidRPr="0026512D">
        <w:rPr>
          <w:b/>
          <w:bCs/>
          <w:i/>
          <w:iCs/>
          <w:lang w:val="ru-RU"/>
        </w:rPr>
        <w:t>Е.Е. Корякова</w:t>
      </w:r>
      <w:r w:rsidR="00FF722D" w:rsidRPr="0026512D">
        <w:rPr>
          <w:b/>
          <w:bCs/>
          <w:vertAlign w:val="superscript"/>
          <w:lang w:val="ru-RU"/>
        </w:rPr>
        <w:t>1,</w:t>
      </w:r>
      <w:r w:rsidR="00FF722D" w:rsidRPr="0026512D">
        <w:rPr>
          <w:b/>
          <w:bCs/>
          <w:vertAlign w:val="superscript"/>
        </w:rPr>
        <w:t>2</w:t>
      </w:r>
      <w:r w:rsidR="000E5A1B" w:rsidRPr="0026512D">
        <w:rPr>
          <w:b/>
          <w:bCs/>
          <w:i/>
          <w:iCs/>
        </w:rPr>
        <w:t>, А. </w:t>
      </w:r>
      <w:r w:rsidR="00FF722D" w:rsidRPr="0026512D">
        <w:rPr>
          <w:b/>
          <w:bCs/>
          <w:i/>
          <w:iCs/>
          <w:lang w:val="ru-RU"/>
        </w:rPr>
        <w:t>М. Ефремов</w:t>
      </w:r>
      <w:r w:rsidR="00FF722D" w:rsidRPr="0026512D">
        <w:rPr>
          <w:b/>
          <w:bCs/>
          <w:vertAlign w:val="superscript"/>
        </w:rPr>
        <w:t>2</w:t>
      </w:r>
    </w:p>
    <w:p w14:paraId="7482983C" w14:textId="77777777" w:rsidR="007D171E" w:rsidRPr="0026512D" w:rsidRDefault="000E5A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0"/>
          <w:szCs w:val="20"/>
        </w:rPr>
      </w:pPr>
      <w:r w:rsidRPr="0026512D">
        <w:rPr>
          <w:sz w:val="20"/>
          <w:szCs w:val="20"/>
          <w:vertAlign w:val="superscript"/>
        </w:rPr>
        <w:t>1</w:t>
      </w:r>
      <w:r w:rsidRPr="0026512D">
        <w:rPr>
          <w:sz w:val="20"/>
          <w:szCs w:val="20"/>
        </w:rPr>
        <w:t>Московский физико-технический институт (национальный исследовательский университет)</w:t>
      </w:r>
    </w:p>
    <w:p w14:paraId="51173C98" w14:textId="77777777" w:rsidR="007D171E" w:rsidRPr="0026512D" w:rsidRDefault="000E5A1B">
      <w:pPr>
        <w:keepNext/>
        <w:keepLines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sz w:val="20"/>
          <w:szCs w:val="20"/>
        </w:rPr>
      </w:pPr>
      <w:r w:rsidRPr="0026512D">
        <w:rPr>
          <w:sz w:val="20"/>
          <w:szCs w:val="20"/>
          <w:vertAlign w:val="superscript"/>
        </w:rPr>
        <w:t>2</w:t>
      </w:r>
      <w:r w:rsidRPr="0026512D">
        <w:rPr>
          <w:sz w:val="20"/>
          <w:szCs w:val="20"/>
        </w:rPr>
        <w:t>АО «Научно-исследовательский институт молекулярной электроники»</w:t>
      </w:r>
    </w:p>
    <w:p w14:paraId="037C645F" w14:textId="77777777" w:rsidR="00FF722D" w:rsidRPr="0026512D" w:rsidRDefault="00FF722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sz w:val="20"/>
          <w:szCs w:val="20"/>
        </w:rPr>
      </w:pPr>
    </w:p>
    <w:p w14:paraId="5623391F" w14:textId="3FC60134" w:rsidR="00B41DCA" w:rsidRPr="0026512D" w:rsidRDefault="00F95758" w:rsidP="00B41DCA">
      <w:pPr>
        <w:rPr>
          <w:lang w:val="ru-RU"/>
        </w:rPr>
      </w:pPr>
      <w:r>
        <w:rPr>
          <w:lang w:val="ru-RU"/>
        </w:rPr>
        <w:t xml:space="preserve">Фторуглеродные газы </w:t>
      </w:r>
      <w:proofErr w:type="spellStart"/>
      <w:r>
        <w:rPr>
          <w:lang w:val="ru-RU"/>
        </w:rPr>
        <w:t>C</w:t>
      </w:r>
      <w:r w:rsidRPr="00F95758">
        <w:rPr>
          <w:vertAlign w:val="subscript"/>
          <w:lang w:val="ru-RU"/>
        </w:rPr>
        <w:t>x</w:t>
      </w:r>
      <w:r>
        <w:rPr>
          <w:lang w:val="ru-RU"/>
        </w:rPr>
        <w:t>F</w:t>
      </w:r>
      <w:r w:rsidRPr="00F95758">
        <w:rPr>
          <w:vertAlign w:val="subscript"/>
          <w:lang w:val="ru-RU"/>
        </w:rPr>
        <w:t>y</w:t>
      </w:r>
      <w:proofErr w:type="spellEnd"/>
      <w:r w:rsidRPr="00F95758">
        <w:rPr>
          <w:lang w:val="ru-RU"/>
        </w:rPr>
        <w:t xml:space="preserve"> широко используются в технологии интегральной микроэлектроники в качестве плазмообразующих сред для очистки и травления кремниевых пластин и различных функциональных слоёв [1]. Отличительной чертой плазмы таких газов является осаждение </w:t>
      </w:r>
      <w:proofErr w:type="spellStart"/>
      <w:r w:rsidRPr="00F95758">
        <w:rPr>
          <w:lang w:val="ru-RU"/>
        </w:rPr>
        <w:t>полимероподобных</w:t>
      </w:r>
      <w:proofErr w:type="spellEnd"/>
      <w:r w:rsidRPr="00F95758">
        <w:rPr>
          <w:lang w:val="ru-RU"/>
        </w:rPr>
        <w:t xml:space="preserve"> покрытий на поверхности, контактирующие с плазмой. При этом скорость роста и равновесная толщина пл</w:t>
      </w:r>
      <w:r>
        <w:rPr>
          <w:lang w:val="ru-RU"/>
        </w:rPr>
        <w:t xml:space="preserve">ёнки определяются </w:t>
      </w:r>
      <w:proofErr w:type="gramStart"/>
      <w:r>
        <w:rPr>
          <w:lang w:val="ru-RU"/>
        </w:rPr>
        <w:t xml:space="preserve">соотношением </w:t>
      </w:r>
      <m:oMath>
        <m:r>
          <w:rPr>
            <w:rFonts w:ascii="Cambria Math" w:hAnsi="Cambria Math"/>
            <w:lang w:val="ru-RU"/>
          </w:rPr>
          <m:t>y/x</m:t>
        </m:r>
      </m:oMath>
      <w:r w:rsidRPr="00F95758">
        <w:rPr>
          <w:lang w:val="ru-RU"/>
        </w:rPr>
        <w:t xml:space="preserve"> в</w:t>
      </w:r>
      <w:proofErr w:type="gramEnd"/>
      <w:r w:rsidRPr="00F95758">
        <w:rPr>
          <w:lang w:val="ru-RU"/>
        </w:rPr>
        <w:t xml:space="preserve"> исходной молекуле. Газы с высокой полимеризационной </w:t>
      </w:r>
      <w:r>
        <w:rPr>
          <w:lang w:val="ru-RU"/>
        </w:rPr>
        <w:t xml:space="preserve">способностью (низким </w:t>
      </w:r>
      <w:proofErr w:type="gramStart"/>
      <w:r>
        <w:rPr>
          <w:lang w:val="ru-RU"/>
        </w:rPr>
        <w:t xml:space="preserve">значением </w:t>
      </w:r>
      <m:oMath>
        <m:r>
          <w:rPr>
            <w:rFonts w:ascii="Cambria Math" w:hAnsi="Cambria Math"/>
            <w:lang w:val="ru-RU"/>
          </w:rPr>
          <m:t>y/x</m:t>
        </m:r>
      </m:oMath>
      <w:r w:rsidRPr="00F95758">
        <w:rPr>
          <w:lang w:val="ru-RU"/>
        </w:rPr>
        <w:t>)</w:t>
      </w:r>
      <w:proofErr w:type="gramEnd"/>
      <w:r w:rsidRPr="00F95758">
        <w:rPr>
          <w:lang w:val="ru-RU"/>
        </w:rPr>
        <w:t xml:space="preserve"> применяются в основном для формирования структур с высоким аспектным соотношением (благодаря пассивации боковых стенок полимерным слоем) и для высокоселективного травления пары SiO</w:t>
      </w:r>
      <w:r w:rsidRPr="00F95758">
        <w:rPr>
          <w:vertAlign w:val="subscript"/>
          <w:lang w:val="ru-RU"/>
        </w:rPr>
        <w:t>2</w:t>
      </w:r>
      <w:r w:rsidRPr="00F95758">
        <w:rPr>
          <w:lang w:val="ru-RU"/>
        </w:rPr>
        <w:t xml:space="preserve">/Si (из-за существенно меньшей толщины полимера на кислородсодержащей поверхности) [2]. Одним из ключевых газов для второго направления является </w:t>
      </w:r>
      <w:proofErr w:type="spellStart"/>
      <w:r w:rsidRPr="00F95758">
        <w:rPr>
          <w:lang w:val="ru-RU"/>
        </w:rPr>
        <w:t>гексафторэтан</w:t>
      </w:r>
      <w:proofErr w:type="spellEnd"/>
      <w:r w:rsidRPr="00F95758">
        <w:rPr>
          <w:lang w:val="ru-RU"/>
        </w:rPr>
        <w:t xml:space="preserve"> (C</w:t>
      </w:r>
      <w:r w:rsidRPr="00F95758">
        <w:rPr>
          <w:vertAlign w:val="subscript"/>
          <w:lang w:val="ru-RU"/>
        </w:rPr>
        <w:t>2</w:t>
      </w:r>
      <w:r w:rsidRPr="00F95758">
        <w:rPr>
          <w:lang w:val="ru-RU"/>
        </w:rPr>
        <w:t>F</w:t>
      </w:r>
      <w:r w:rsidRPr="00F95758">
        <w:rPr>
          <w:vertAlign w:val="subscript"/>
          <w:lang w:val="ru-RU"/>
        </w:rPr>
        <w:t>6</w:t>
      </w:r>
      <w:r w:rsidRPr="00F95758">
        <w:rPr>
          <w:lang w:val="ru-RU"/>
        </w:rPr>
        <w:t>).</w:t>
      </w:r>
    </w:p>
    <w:p w14:paraId="20534556" w14:textId="690D2659" w:rsidR="0065689F" w:rsidRPr="0026512D" w:rsidRDefault="00F95758" w:rsidP="0065689F">
      <w:pPr>
        <w:rPr>
          <w:lang w:val="ru-RU"/>
        </w:rPr>
      </w:pPr>
      <w:r w:rsidRPr="00F95758">
        <w:t>Ключевым условием для совершенствования существующих и создания новых технологий плазмохимического тра</w:t>
      </w:r>
      <w:r>
        <w:t>вления (ПХТ) с использованием C</w:t>
      </w:r>
      <w:r w:rsidRPr="00F95758">
        <w:rPr>
          <w:vertAlign w:val="subscript"/>
        </w:rPr>
        <w:t>2</w:t>
      </w:r>
      <w:r>
        <w:t>F</w:t>
      </w:r>
      <w:r w:rsidRPr="00F95758">
        <w:rPr>
          <w:vertAlign w:val="subscript"/>
        </w:rPr>
        <w:t>6</w:t>
      </w:r>
      <w:r w:rsidRPr="00F95758">
        <w:t xml:space="preserve"> является понимание физико-химических механизмов, определяющих связь между условиями процесса и его результатами. Эффективным методом получения такой информации для молекулярных газов со сложным многоканальным взаимодействием продуктов диссоциации выступает математическое моделирование плазмы [3]. Несмотря на высокий технологический потенциал C</w:t>
      </w:r>
      <w:r w:rsidRPr="00F95758">
        <w:rPr>
          <w:vertAlign w:val="subscript"/>
          <w:lang w:val="ru-RU"/>
        </w:rPr>
        <w:t>2</w:t>
      </w:r>
      <w:r>
        <w:t>F</w:t>
      </w:r>
      <w:r w:rsidRPr="00F95758">
        <w:rPr>
          <w:vertAlign w:val="subscript"/>
        </w:rPr>
        <w:t>6</w:t>
      </w:r>
      <w:r w:rsidRPr="00F95758">
        <w:t>, к настоящему времени известна лишь одна работа, посвящённая созданию самосогласованной модели его плазмы [4]. Авторы [4] впервые предложили кинетическую схему (включающую реакции нейтральных и заряженных частиц), выполнили расчёты состава плазмы в зависимости от давления и мощности с помощью коммерческого пакета CHEMKIN и провели верификацию модели, сравнив расчётные концентрации элек</w:t>
      </w:r>
      <w:r>
        <w:t>тронов, атомов F и радикалов CF</w:t>
      </w:r>
      <w:r w:rsidRPr="00F95758">
        <w:rPr>
          <w:vertAlign w:val="subscript"/>
        </w:rPr>
        <w:t>2</w:t>
      </w:r>
      <w:r w:rsidRPr="00F95758">
        <w:t xml:space="preserve"> с экспериментальными данными. Однако значительные расхождения (вплоть до противоположных трендов) между расчётом и экспериментом указывают на то, что модель несовершенна, неадекватно отражает реальные процессы и требует доработки в части набора реакций и/или их кинетических пар</w:t>
      </w:r>
      <w:r>
        <w:t>аметров</w:t>
      </w:r>
      <w:r w:rsidR="000C162E" w:rsidRPr="0026512D">
        <w:rPr>
          <w:lang w:val="ru-RU"/>
        </w:rPr>
        <w:t xml:space="preserve">. </w:t>
      </w:r>
      <w:r w:rsidR="00F513EE" w:rsidRPr="0026512D">
        <w:rPr>
          <w:lang w:val="ru-RU"/>
        </w:rPr>
        <w:t xml:space="preserve"> </w:t>
      </w:r>
    </w:p>
    <w:p w14:paraId="3597BD60" w14:textId="18A6C6C1" w:rsidR="0065689F" w:rsidRPr="0026512D" w:rsidRDefault="00F95758" w:rsidP="00A54132">
      <w:pPr>
        <w:rPr>
          <w:lang w:val="ru-RU"/>
        </w:rPr>
      </w:pPr>
      <w:r w:rsidRPr="00F95758">
        <w:rPr>
          <w:lang w:val="ru-RU"/>
        </w:rPr>
        <w:t>Анализ литературы показа</w:t>
      </w:r>
      <w:r>
        <w:rPr>
          <w:lang w:val="ru-RU"/>
        </w:rPr>
        <w:t>л, что кинетическая схема для C</w:t>
      </w:r>
      <w:r w:rsidRPr="00F95758">
        <w:rPr>
          <w:vertAlign w:val="subscript"/>
          <w:lang w:val="ru-RU"/>
        </w:rPr>
        <w:t>2</w:t>
      </w:r>
      <w:r>
        <w:rPr>
          <w:lang w:val="ru-RU"/>
        </w:rPr>
        <w:t>F</w:t>
      </w:r>
      <w:r w:rsidRPr="00F95758">
        <w:rPr>
          <w:vertAlign w:val="subscript"/>
          <w:lang w:val="ru-RU"/>
        </w:rPr>
        <w:t>6</w:t>
      </w:r>
      <w:r w:rsidRPr="00F95758">
        <w:rPr>
          <w:lang w:val="ru-RU"/>
        </w:rPr>
        <w:t xml:space="preserve"> практически полностью, за исключением нескольких реакций, совпадает с </w:t>
      </w:r>
      <w:r>
        <w:rPr>
          <w:lang w:val="ru-RU"/>
        </w:rPr>
        <w:t>набором процессов для плазмы CF</w:t>
      </w:r>
      <w:r w:rsidRPr="00F95758">
        <w:rPr>
          <w:vertAlign w:val="subscript"/>
          <w:lang w:val="ru-RU"/>
        </w:rPr>
        <w:t>4</w:t>
      </w:r>
      <w:r w:rsidRPr="00F95758">
        <w:rPr>
          <w:lang w:val="ru-RU"/>
        </w:rPr>
        <w:t xml:space="preserve">. Последняя многократно изучалась экспериментально, имеет хорошо выверенную (лишённую принципиальных недостатков) кинетическую схему и стабильно демонстрирует высокую сходимость результатов моделирования с экспериментом по электронной температуре, концентрациям заряженных частиц и атомов фтора. В связи с этим логичным методологическим подходом является оптимизация </w:t>
      </w:r>
      <w:r>
        <w:rPr>
          <w:lang w:val="ru-RU"/>
        </w:rPr>
        <w:t>кинетической схемы для плазмы C</w:t>
      </w:r>
      <w:r w:rsidRPr="00F95758">
        <w:rPr>
          <w:vertAlign w:val="subscript"/>
          <w:lang w:val="ru-RU"/>
        </w:rPr>
        <w:t>2</w:t>
      </w:r>
      <w:r>
        <w:rPr>
          <w:lang w:val="ru-RU"/>
        </w:rPr>
        <w:t>F</w:t>
      </w:r>
      <w:r w:rsidRPr="00F95758">
        <w:rPr>
          <w:vertAlign w:val="subscript"/>
          <w:lang w:val="ru-RU"/>
        </w:rPr>
        <w:t>6</w:t>
      </w:r>
      <w:r w:rsidRPr="00F95758">
        <w:rPr>
          <w:lang w:val="ru-RU"/>
        </w:rPr>
        <w:t xml:space="preserve"> путём переноса верифицированного блока реакций из модели </w:t>
      </w:r>
      <w:proofErr w:type="spellStart"/>
      <w:r w:rsidRPr="00F95758">
        <w:rPr>
          <w:lang w:val="ru-RU"/>
        </w:rPr>
        <w:t>тетрафторметана</w:t>
      </w:r>
      <w:proofErr w:type="spellEnd"/>
      <w:r w:rsidRPr="00F95758">
        <w:rPr>
          <w:lang w:val="ru-RU"/>
        </w:rPr>
        <w:t>. Целью данной работы стали реализация этого подхода и оценка его эффективности с точки зрения повышения точности расчёта.</w:t>
      </w:r>
    </w:p>
    <w:p w14:paraId="1948CA25" w14:textId="69219225" w:rsidR="00E35693" w:rsidRPr="0026512D" w:rsidRDefault="00F95758" w:rsidP="003563A6">
      <w:pPr>
        <w:rPr>
          <w:lang w:val="ru-RU"/>
        </w:rPr>
      </w:pPr>
      <w:r w:rsidRPr="00F95758">
        <w:rPr>
          <w:lang w:val="ru-RU"/>
        </w:rPr>
        <w:t>Расчёт</w:t>
      </w:r>
      <w:r>
        <w:rPr>
          <w:lang w:val="ru-RU"/>
        </w:rPr>
        <w:t>ы параметров и состава плазмы C</w:t>
      </w:r>
      <w:r w:rsidRPr="00F95758">
        <w:rPr>
          <w:vertAlign w:val="subscript"/>
          <w:lang w:val="ru-RU"/>
        </w:rPr>
        <w:t>2</w:t>
      </w:r>
      <w:r>
        <w:rPr>
          <w:lang w:val="ru-RU"/>
        </w:rPr>
        <w:t>F</w:t>
      </w:r>
      <w:r w:rsidRPr="00F95758">
        <w:rPr>
          <w:vertAlign w:val="subscript"/>
          <w:lang w:val="ru-RU"/>
        </w:rPr>
        <w:t>6</w:t>
      </w:r>
      <w:r w:rsidRPr="00F95758">
        <w:rPr>
          <w:lang w:val="ru-RU"/>
        </w:rPr>
        <w:t xml:space="preserve"> выполнялись в среде </w:t>
      </w:r>
      <w:proofErr w:type="spellStart"/>
      <w:r w:rsidRPr="00F95758">
        <w:rPr>
          <w:lang w:val="ru-RU"/>
        </w:rPr>
        <w:t>Ansys</w:t>
      </w:r>
      <w:proofErr w:type="spellEnd"/>
      <w:r w:rsidRPr="00F95758">
        <w:rPr>
          <w:lang w:val="ru-RU"/>
        </w:rPr>
        <w:t xml:space="preserve"> </w:t>
      </w:r>
      <w:proofErr w:type="spellStart"/>
      <w:r w:rsidRPr="00F95758">
        <w:rPr>
          <w:lang w:val="ru-RU"/>
        </w:rPr>
        <w:t>Chemkin</w:t>
      </w:r>
      <w:proofErr w:type="spellEnd"/>
      <w:r w:rsidRPr="00F95758">
        <w:rPr>
          <w:lang w:val="ru-RU"/>
        </w:rPr>
        <w:t xml:space="preserve"> с использованием </w:t>
      </w:r>
      <w:proofErr w:type="spellStart"/>
      <w:r w:rsidRPr="00F95758">
        <w:rPr>
          <w:lang w:val="ru-RU"/>
        </w:rPr>
        <w:t>нульмерного</w:t>
      </w:r>
      <w:proofErr w:type="spellEnd"/>
      <w:r w:rsidRPr="00F95758">
        <w:rPr>
          <w:lang w:val="ru-RU"/>
        </w:rPr>
        <w:t xml:space="preserve"> (0D) приближения (без учёта пространственного распределения) для условий стандартного GEC-реактора в режиме идеального перемешивания. Данные условия полностью соответствуют параметрам модели из работы [4], что обеспечивает корректность сравнения результатов. Основное отличие заключалось в рассмотрении «чистой» плазмы, без учёта стока частиц на травление материала и эмиссии продуктов в газовую фазу. Таким образом, гетерогенные процессы были ограничены реакциями рекомбинации активных частиц на стенках реактора для корректного описания кинетики их образования и гибели. Известно, что в области </w:t>
      </w:r>
      <w:r w:rsidRPr="00F95758">
        <w:rPr>
          <w:lang w:val="ru-RU"/>
        </w:rPr>
        <w:lastRenderedPageBreak/>
        <w:t>низких (менее 50 Па) давлений такие реакции критически влияют на равновесные концентрации атомов, радикалов и ионов в объёме.</w:t>
      </w:r>
    </w:p>
    <w:p w14:paraId="187F9EBF" w14:textId="2D5A3EA5" w:rsidR="004E4F16" w:rsidRPr="0026512D" w:rsidRDefault="00F95758" w:rsidP="003563A6">
      <w:pPr>
        <w:rPr>
          <w:lang w:val="ru-RU"/>
        </w:rPr>
      </w:pPr>
      <w:r w:rsidRPr="00F95758">
        <w:rPr>
          <w:lang w:val="ru-RU"/>
        </w:rPr>
        <w:t>На первом этапе работы была выполнена тестовая верификация к</w:t>
      </w:r>
      <w:r>
        <w:rPr>
          <w:lang w:val="ru-RU"/>
        </w:rPr>
        <w:t>инетической схемы для плазмы CF</w:t>
      </w:r>
      <w:r w:rsidRPr="00F95758">
        <w:rPr>
          <w:vertAlign w:val="subscript"/>
          <w:lang w:val="ru-RU"/>
        </w:rPr>
        <w:t>4</w:t>
      </w:r>
      <w:r w:rsidRPr="00F95758">
        <w:rPr>
          <w:lang w:val="ru-RU"/>
        </w:rPr>
        <w:t>, предложенной в работе [5]. Критерием адекватности послужили экспериментальные данные по температуре и концентрации электронов, полученные в той же работ</w:t>
      </w:r>
      <w:r>
        <w:rPr>
          <w:lang w:val="ru-RU"/>
        </w:rPr>
        <w:t xml:space="preserve">е методом зондов </w:t>
      </w:r>
      <w:proofErr w:type="spellStart"/>
      <w:r>
        <w:rPr>
          <w:lang w:val="ru-RU"/>
        </w:rPr>
        <w:t>Ла</w:t>
      </w:r>
      <w:r w:rsidRPr="00F95758">
        <w:rPr>
          <w:lang w:val="ru-RU"/>
        </w:rPr>
        <w:t>нгмюра</w:t>
      </w:r>
      <w:proofErr w:type="spellEnd"/>
      <w:r w:rsidRPr="00F95758">
        <w:rPr>
          <w:lang w:val="ru-RU"/>
        </w:rPr>
        <w:t>. Результаты моделирования продемонстрировали хорошее согласие с экспериментом, подтвердив корректность настроек решателя и базовых допущений модели.</w:t>
      </w:r>
    </w:p>
    <w:tbl>
      <w:tblPr>
        <w:tblStyle w:val="a8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</w:tblGrid>
      <w:tr w:rsidR="0026512D" w:rsidRPr="0026512D" w14:paraId="7432658E" w14:textId="77777777" w:rsidTr="004E4F16">
        <w:tc>
          <w:tcPr>
            <w:tcW w:w="4957" w:type="dxa"/>
          </w:tcPr>
          <w:p w14:paraId="72F9CCCA" w14:textId="77777777" w:rsidR="00301E9D" w:rsidRPr="0026512D" w:rsidRDefault="00D25C99" w:rsidP="00D25C99">
            <w:pPr>
              <w:ind w:firstLine="0"/>
              <w:jc w:val="center"/>
              <w:rPr>
                <w:lang w:val="ru-RU"/>
              </w:rPr>
            </w:pPr>
            <w:r w:rsidRPr="0026512D">
              <w:rPr>
                <w:noProof/>
                <w:lang w:val="ru-RU"/>
              </w:rPr>
              <w:drawing>
                <wp:inline distT="0" distB="0" distL="0" distR="0" wp14:anchorId="1FA7FE80" wp14:editId="0ADB3491">
                  <wp:extent cx="2772000" cy="222946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" t="4030" r="5513" b="-208"/>
                          <a:stretch/>
                        </pic:blipFill>
                        <pic:spPr bwMode="auto">
                          <a:xfrm>
                            <a:off x="0" y="0"/>
                            <a:ext cx="2774398" cy="223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12D" w:rsidRPr="0026512D" w14:paraId="54ECD5ED" w14:textId="77777777" w:rsidTr="004E4F16">
        <w:tc>
          <w:tcPr>
            <w:tcW w:w="4957" w:type="dxa"/>
          </w:tcPr>
          <w:p w14:paraId="4C6EE24F" w14:textId="77777777" w:rsidR="00301E9D" w:rsidRPr="0026512D" w:rsidRDefault="004E4F16" w:rsidP="00D25C99">
            <w:pPr>
              <w:ind w:firstLine="0"/>
              <w:rPr>
                <w:lang w:val="ru-RU"/>
              </w:rPr>
            </w:pPr>
            <w:r w:rsidRPr="0026512D">
              <w:rPr>
                <w:sz w:val="20"/>
                <w:szCs w:val="20"/>
              </w:rPr>
              <w:t xml:space="preserve">Рис. 1. Зависимость концентрации электронов от </w:t>
            </w:r>
            <w:r w:rsidRPr="0026512D">
              <w:rPr>
                <w:sz w:val="20"/>
                <w:szCs w:val="20"/>
                <w:lang w:val="ru-RU"/>
              </w:rPr>
              <w:t xml:space="preserve">вкладываемой </w:t>
            </w:r>
            <w:r w:rsidRPr="0026512D">
              <w:rPr>
                <w:sz w:val="20"/>
                <w:szCs w:val="20"/>
              </w:rPr>
              <w:t>мощности</w:t>
            </w:r>
            <w:r w:rsidRPr="0026512D">
              <w:rPr>
                <w:sz w:val="20"/>
                <w:szCs w:val="20"/>
                <w:lang w:val="ru-RU"/>
              </w:rPr>
              <w:t xml:space="preserve"> при р = 10 </w:t>
            </w:r>
            <w:proofErr w:type="spellStart"/>
            <w:r w:rsidRPr="0026512D">
              <w:rPr>
                <w:sz w:val="20"/>
                <w:szCs w:val="20"/>
                <w:lang w:val="ru-RU"/>
              </w:rPr>
              <w:t>мтор</w:t>
            </w:r>
            <w:proofErr w:type="spellEnd"/>
            <w:r w:rsidRPr="0026512D">
              <w:rPr>
                <w:sz w:val="20"/>
                <w:szCs w:val="20"/>
              </w:rPr>
              <w:t xml:space="preserve">: </w:t>
            </w:r>
            <w:r w:rsidRPr="0026512D">
              <w:rPr>
                <w:sz w:val="20"/>
                <w:szCs w:val="20"/>
                <w:lang w:val="ru-RU"/>
              </w:rPr>
              <w:t xml:space="preserve">точки </w:t>
            </w:r>
            <w:r w:rsidR="00D25C99" w:rsidRPr="0026512D">
              <w:rPr>
                <w:sz w:val="20"/>
                <w:szCs w:val="20"/>
                <w:lang w:val="ru-RU"/>
              </w:rPr>
              <w:t>-</w:t>
            </w:r>
            <w:r w:rsidRPr="0026512D">
              <w:rPr>
                <w:sz w:val="20"/>
                <w:szCs w:val="20"/>
                <w:lang w:val="ru-RU"/>
              </w:rPr>
              <w:t xml:space="preserve"> эксперимент работы; пунктирная линия </w:t>
            </w:r>
            <w:r w:rsidR="00D25C99" w:rsidRPr="0026512D">
              <w:rPr>
                <w:sz w:val="20"/>
                <w:szCs w:val="20"/>
                <w:lang w:val="ru-RU"/>
              </w:rPr>
              <w:t>-</w:t>
            </w:r>
            <w:r w:rsidRPr="0026512D">
              <w:rPr>
                <w:sz w:val="20"/>
                <w:szCs w:val="20"/>
                <w:lang w:val="ru-RU"/>
              </w:rPr>
              <w:t xml:space="preserve"> модель работы [4]; сплошная линия </w:t>
            </w:r>
            <w:r w:rsidR="00D25C99" w:rsidRPr="0026512D">
              <w:rPr>
                <w:sz w:val="20"/>
                <w:szCs w:val="20"/>
                <w:lang w:val="ru-RU"/>
              </w:rPr>
              <w:t>-</w:t>
            </w:r>
            <w:r w:rsidRPr="0026512D">
              <w:rPr>
                <w:sz w:val="20"/>
                <w:szCs w:val="20"/>
                <w:lang w:val="ru-RU"/>
              </w:rPr>
              <w:t xml:space="preserve"> наша модель.</w:t>
            </w:r>
          </w:p>
        </w:tc>
      </w:tr>
    </w:tbl>
    <w:p w14:paraId="48B3A177" w14:textId="1E263674" w:rsidR="00F95758" w:rsidRDefault="00F95758" w:rsidP="00D25C99">
      <w:pPr>
        <w:rPr>
          <w:lang w:val="ru-RU"/>
        </w:rPr>
      </w:pPr>
      <w:r w:rsidRPr="00F95758">
        <w:rPr>
          <w:lang w:val="ru-RU"/>
        </w:rPr>
        <w:t>На втором этап</w:t>
      </w:r>
      <w:r>
        <w:rPr>
          <w:lang w:val="ru-RU"/>
        </w:rPr>
        <w:t>е верифицированная схема для CF</w:t>
      </w:r>
      <w:r w:rsidRPr="00F95758">
        <w:rPr>
          <w:vertAlign w:val="subscript"/>
          <w:lang w:val="ru-RU"/>
        </w:rPr>
        <w:t>4</w:t>
      </w:r>
      <w:r>
        <w:rPr>
          <w:lang w:val="ru-RU"/>
        </w:rPr>
        <w:t xml:space="preserve"> (42 реакции с участием </w:t>
      </w:r>
      <w:proofErr w:type="spellStart"/>
      <w:r>
        <w:rPr>
          <w:lang w:val="ru-RU"/>
        </w:rPr>
        <w:t>CF</w:t>
      </w:r>
      <w:r w:rsidRPr="00F95758">
        <w:rPr>
          <w:vertAlign w:val="subscript"/>
          <w:lang w:val="ru-RU"/>
        </w:rPr>
        <w:t>x</w:t>
      </w:r>
      <w:proofErr w:type="spellEnd"/>
      <w:r>
        <w:rPr>
          <w:lang w:val="ru-RU"/>
        </w:rPr>
        <w:t xml:space="preserve"> (x = 1–4), F и F</w:t>
      </w:r>
      <w:r w:rsidRPr="00F95758">
        <w:rPr>
          <w:vertAlign w:val="subscript"/>
          <w:lang w:val="ru-RU"/>
        </w:rPr>
        <w:t>2</w:t>
      </w:r>
      <w:r w:rsidRPr="00F95758">
        <w:rPr>
          <w:lang w:val="ru-RU"/>
        </w:rPr>
        <w:t>) была дополнен</w:t>
      </w:r>
      <w:r>
        <w:rPr>
          <w:lang w:val="ru-RU"/>
        </w:rPr>
        <w:t>а реакциями, специфичными для C</w:t>
      </w:r>
      <w:r w:rsidRPr="00F95758">
        <w:rPr>
          <w:vertAlign w:val="subscript"/>
          <w:lang w:val="ru-RU"/>
        </w:rPr>
        <w:t>2</w:t>
      </w:r>
      <w:r>
        <w:rPr>
          <w:lang w:val="ru-RU"/>
        </w:rPr>
        <w:t>F</w:t>
      </w:r>
      <w:r w:rsidRPr="00F95758">
        <w:rPr>
          <w:vertAlign w:val="subscript"/>
          <w:lang w:val="ru-RU"/>
        </w:rPr>
        <w:t>6</w:t>
      </w:r>
      <w:r w:rsidRPr="00F95758">
        <w:rPr>
          <w:lang w:val="ru-RU"/>
        </w:rPr>
        <w:t xml:space="preserve">. Дополнительный блок включил 10 реакций под действием электронного удара (передача импульса, возбуждение, диссоциация, ионизация, </w:t>
      </w:r>
      <w:proofErr w:type="spellStart"/>
      <w:r w:rsidRPr="00F95758">
        <w:rPr>
          <w:lang w:val="ru-RU"/>
        </w:rPr>
        <w:t>диссоциативное</w:t>
      </w:r>
      <w:proofErr w:type="spellEnd"/>
      <w:r w:rsidRPr="00F95758">
        <w:rPr>
          <w:lang w:val="ru-RU"/>
        </w:rPr>
        <w:t xml:space="preserve"> прилипание), 1 реакцию объёмной рекомбинации радикалов и 1 канал гетерогенной рекомбинации по механизму Или-</w:t>
      </w:r>
      <w:proofErr w:type="spellStart"/>
      <w:r w:rsidRPr="00F95758">
        <w:rPr>
          <w:lang w:val="ru-RU"/>
        </w:rPr>
        <w:t>Ридила</w:t>
      </w:r>
      <w:proofErr w:type="spellEnd"/>
      <w:r w:rsidRPr="00F95758">
        <w:rPr>
          <w:lang w:val="ru-RU"/>
        </w:rPr>
        <w:t xml:space="preserve"> [6</w:t>
      </w:r>
      <w:r>
        <w:rPr>
          <w:lang w:val="ru-RU"/>
        </w:rPr>
        <w:t>], обеспечивающий регенерацию C</w:t>
      </w:r>
      <w:r w:rsidRPr="00F95758">
        <w:rPr>
          <w:vertAlign w:val="subscript"/>
          <w:lang w:val="ru-RU"/>
        </w:rPr>
        <w:t>2</w:t>
      </w:r>
      <w:r>
        <w:rPr>
          <w:lang w:val="ru-RU"/>
        </w:rPr>
        <w:t>F</w:t>
      </w:r>
      <w:r w:rsidRPr="00F95758">
        <w:rPr>
          <w:vertAlign w:val="subscript"/>
          <w:lang w:val="ru-RU"/>
        </w:rPr>
        <w:t>6</w:t>
      </w:r>
      <w:r w:rsidRPr="00F95758">
        <w:rPr>
          <w:lang w:val="ru-RU"/>
        </w:rPr>
        <w:t xml:space="preserve"> в объёме плазмы. Расчёты показали, что разработанная модель обеспечивает значительно лучшее, по сравнению с оригинальной моделью [4], согласие с экспериментом по концентрациям электрон</w:t>
      </w:r>
      <w:r>
        <w:rPr>
          <w:lang w:val="ru-RU"/>
        </w:rPr>
        <w:t>ов, атомов фтора и радикалов CF</w:t>
      </w:r>
      <w:r w:rsidRPr="00F95758">
        <w:rPr>
          <w:vertAlign w:val="subscript"/>
          <w:lang w:val="ru-RU"/>
        </w:rPr>
        <w:t>2</w:t>
      </w:r>
      <w:r w:rsidRPr="00F95758">
        <w:rPr>
          <w:lang w:val="ru-RU"/>
        </w:rPr>
        <w:t xml:space="preserve"> (рис. 1, табл. 1). В частности, на рис. 1 видно, что зависимость концентрации электронов от мощности утратила участок насыщения при мощностях свыше 250 Вт, который, вероятно, был следствием некорректного баланса ионизации/рекомбинации и потерь электронной энергии. Аналогичные эффекты, связанные с насыщением скоростей электронно-стимулированных процессов, были устранены и для зависимостей концентраций нейтральных частиц, вк</w:t>
      </w:r>
      <w:r>
        <w:rPr>
          <w:lang w:val="ru-RU"/>
        </w:rPr>
        <w:t>лючая атомы фтора и радикалы CF</w:t>
      </w:r>
      <w:r w:rsidRPr="00F95758">
        <w:rPr>
          <w:vertAlign w:val="subscript"/>
          <w:lang w:val="ru-RU"/>
        </w:rPr>
        <w:t>2</w:t>
      </w:r>
      <w:r w:rsidRPr="00F95758">
        <w:rPr>
          <w:lang w:val="ru-RU"/>
        </w:rPr>
        <w:t xml:space="preserve"> (табл. 1), при этом разработанная модель также продемонстрировала лучшее совпадение с экспериментом.</w:t>
      </w:r>
    </w:p>
    <w:p w14:paraId="1E0C549C" w14:textId="10E7E7C7" w:rsidR="00483EB7" w:rsidRPr="0026512D" w:rsidRDefault="00F95758" w:rsidP="00D25C99">
      <w:pPr>
        <w:rPr>
          <w:lang w:val="ru-RU"/>
        </w:rPr>
      </w:pPr>
      <w:r w:rsidRPr="00F95758">
        <w:rPr>
          <w:lang w:val="ru-RU"/>
        </w:rPr>
        <w:t>Изложенное подтверждает обоснованность выполненной оптимизации модели и определяет её пригодность для изучения как физ</w:t>
      </w:r>
      <w:r>
        <w:rPr>
          <w:lang w:val="ru-RU"/>
        </w:rPr>
        <w:t>ико-химических свойств плазмы C</w:t>
      </w:r>
      <w:r w:rsidRPr="00F95758">
        <w:rPr>
          <w:vertAlign w:val="subscript"/>
          <w:lang w:val="ru-RU"/>
        </w:rPr>
        <w:t>2</w:t>
      </w:r>
      <w:r>
        <w:rPr>
          <w:lang w:val="ru-RU"/>
        </w:rPr>
        <w:t>F</w:t>
      </w:r>
      <w:r w:rsidRPr="00F95758">
        <w:rPr>
          <w:vertAlign w:val="subscript"/>
          <w:lang w:val="ru-RU"/>
        </w:rPr>
        <w:t>6</w:t>
      </w:r>
      <w:r w:rsidRPr="00F95758">
        <w:rPr>
          <w:lang w:val="ru-RU"/>
        </w:rPr>
        <w:t>, так и закономерностей пр</w:t>
      </w:r>
      <w:r>
        <w:rPr>
          <w:lang w:val="ru-RU"/>
        </w:rPr>
        <w:t>оцессов ПХТ с её использованием</w:t>
      </w:r>
      <w:r w:rsidR="00CC3D83" w:rsidRPr="0026512D">
        <w:rPr>
          <w:lang w:val="ru-RU"/>
        </w:rPr>
        <w:t>.</w:t>
      </w:r>
    </w:p>
    <w:p w14:paraId="5A169F1D" w14:textId="77777777" w:rsidR="00D25C99" w:rsidRPr="0026512D" w:rsidRDefault="00D25C99" w:rsidP="00D25C99">
      <w:pPr>
        <w:keepNext/>
        <w:pBdr>
          <w:top w:val="nil"/>
          <w:left w:val="nil"/>
          <w:bottom w:val="nil"/>
          <w:right w:val="nil"/>
          <w:between w:val="nil"/>
        </w:pBdr>
        <w:spacing w:before="160" w:after="120"/>
        <w:ind w:firstLine="0"/>
        <w:jc w:val="center"/>
        <w:rPr>
          <w:sz w:val="21"/>
          <w:szCs w:val="21"/>
        </w:rPr>
      </w:pPr>
      <w:r w:rsidRPr="0026512D">
        <w:rPr>
          <w:sz w:val="21"/>
          <w:szCs w:val="21"/>
        </w:rPr>
        <w:t xml:space="preserve">Таблица 1. Сравнение </w:t>
      </w:r>
      <w:r w:rsidRPr="0026512D">
        <w:rPr>
          <w:sz w:val="21"/>
          <w:szCs w:val="21"/>
          <w:lang w:val="ru-RU"/>
        </w:rPr>
        <w:t>концентраций части</w:t>
      </w:r>
      <w:r w:rsidR="006303DF" w:rsidRPr="0026512D">
        <w:rPr>
          <w:sz w:val="21"/>
          <w:szCs w:val="21"/>
          <w:lang w:val="ru-RU"/>
        </w:rPr>
        <w:t>ц</w:t>
      </w:r>
      <w:r w:rsidRPr="0026512D">
        <w:rPr>
          <w:sz w:val="21"/>
          <w:szCs w:val="21"/>
        </w:rPr>
        <w:t xml:space="preserve"> при </w:t>
      </w:r>
      <w:r w:rsidRPr="0026512D">
        <w:rPr>
          <w:sz w:val="21"/>
          <w:szCs w:val="21"/>
          <w:lang w:val="en-US"/>
        </w:rPr>
        <w:t>p</w:t>
      </w:r>
      <w:r w:rsidRPr="0026512D">
        <w:rPr>
          <w:sz w:val="21"/>
          <w:szCs w:val="21"/>
          <w:lang w:val="ru-RU"/>
        </w:rPr>
        <w:t xml:space="preserve"> = 10 </w:t>
      </w:r>
      <w:proofErr w:type="spellStart"/>
      <w:r w:rsidRPr="0026512D">
        <w:rPr>
          <w:sz w:val="21"/>
          <w:szCs w:val="21"/>
          <w:lang w:val="ru-RU"/>
        </w:rPr>
        <w:t>мтор</w:t>
      </w:r>
      <w:proofErr w:type="spellEnd"/>
      <w:r w:rsidRPr="0026512D">
        <w:rPr>
          <w:sz w:val="21"/>
          <w:szCs w:val="21"/>
          <w:lang w:val="ru-RU"/>
        </w:rPr>
        <w:t xml:space="preserve"> и </w:t>
      </w:r>
      <w:r w:rsidRPr="0026512D">
        <w:rPr>
          <w:sz w:val="21"/>
          <w:szCs w:val="21"/>
          <w:lang w:val="en-US"/>
        </w:rPr>
        <w:t>W</w:t>
      </w:r>
      <w:r w:rsidRPr="0026512D">
        <w:rPr>
          <w:sz w:val="21"/>
          <w:szCs w:val="21"/>
          <w:lang w:val="ru-RU"/>
        </w:rPr>
        <w:t xml:space="preserve"> = </w:t>
      </w:r>
      <w:r w:rsidRPr="0026512D">
        <w:rPr>
          <w:sz w:val="21"/>
          <w:szCs w:val="21"/>
        </w:rPr>
        <w:t>300 Вт</w:t>
      </w:r>
    </w:p>
    <w:tbl>
      <w:tblPr>
        <w:tblStyle w:val="a5"/>
        <w:tblW w:w="93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1846"/>
        <w:gridCol w:w="1846"/>
        <w:gridCol w:w="1846"/>
      </w:tblGrid>
      <w:tr w:rsidR="0026512D" w:rsidRPr="0026512D" w14:paraId="38FD067C" w14:textId="77777777" w:rsidTr="006303DF">
        <w:trPr>
          <w:jc w:val="center"/>
        </w:trPr>
        <w:tc>
          <w:tcPr>
            <w:tcW w:w="3823" w:type="dxa"/>
            <w:shd w:val="clear" w:color="auto" w:fill="auto"/>
          </w:tcPr>
          <w:p w14:paraId="30E30F73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26512D">
              <w:rPr>
                <w:sz w:val="20"/>
                <w:szCs w:val="20"/>
              </w:rPr>
              <w:t>Параметр</w:t>
            </w:r>
          </w:p>
        </w:tc>
        <w:tc>
          <w:tcPr>
            <w:tcW w:w="1846" w:type="dxa"/>
          </w:tcPr>
          <w:p w14:paraId="11D4888B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26512D">
              <w:rPr>
                <w:iCs/>
                <w:sz w:val="20"/>
                <w:szCs w:val="20"/>
                <w:lang w:val="ru-RU"/>
              </w:rPr>
              <w:t xml:space="preserve">Эксперимент </w:t>
            </w:r>
            <w:r w:rsidRPr="0026512D">
              <w:rPr>
                <w:iCs/>
                <w:sz w:val="20"/>
                <w:szCs w:val="20"/>
                <w:lang w:val="en-US"/>
              </w:rPr>
              <w:t>[</w:t>
            </w:r>
            <w:r w:rsidRPr="0026512D">
              <w:rPr>
                <w:iCs/>
                <w:sz w:val="20"/>
                <w:szCs w:val="20"/>
                <w:lang w:val="ru-RU"/>
              </w:rPr>
              <w:t>4</w:t>
            </w:r>
            <w:r w:rsidRPr="0026512D">
              <w:rPr>
                <w:iCs/>
                <w:sz w:val="20"/>
                <w:szCs w:val="20"/>
                <w:lang w:val="en-US"/>
              </w:rPr>
              <w:t>]</w:t>
            </w:r>
          </w:p>
        </w:tc>
        <w:tc>
          <w:tcPr>
            <w:tcW w:w="1846" w:type="dxa"/>
          </w:tcPr>
          <w:p w14:paraId="21870734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26512D">
              <w:rPr>
                <w:iCs/>
                <w:sz w:val="20"/>
                <w:szCs w:val="20"/>
                <w:lang w:val="ru-RU"/>
              </w:rPr>
              <w:t xml:space="preserve">Модель </w:t>
            </w:r>
            <w:r w:rsidRPr="0026512D">
              <w:rPr>
                <w:iCs/>
                <w:sz w:val="20"/>
                <w:szCs w:val="20"/>
                <w:lang w:val="en-US"/>
              </w:rPr>
              <w:t>[</w:t>
            </w:r>
            <w:r w:rsidRPr="0026512D">
              <w:rPr>
                <w:iCs/>
                <w:sz w:val="20"/>
                <w:szCs w:val="20"/>
                <w:lang w:val="ru-RU"/>
              </w:rPr>
              <w:t>4</w:t>
            </w:r>
            <w:r w:rsidRPr="0026512D">
              <w:rPr>
                <w:iCs/>
                <w:sz w:val="20"/>
                <w:szCs w:val="20"/>
                <w:lang w:val="en-US"/>
              </w:rPr>
              <w:t>]</w:t>
            </w:r>
          </w:p>
        </w:tc>
        <w:tc>
          <w:tcPr>
            <w:tcW w:w="1846" w:type="dxa"/>
          </w:tcPr>
          <w:p w14:paraId="542C0D09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iCs/>
                <w:sz w:val="20"/>
                <w:szCs w:val="20"/>
                <w:lang w:val="ru-RU"/>
              </w:rPr>
            </w:pPr>
            <w:r w:rsidRPr="0026512D">
              <w:rPr>
                <w:iCs/>
                <w:sz w:val="20"/>
                <w:szCs w:val="20"/>
                <w:lang w:val="ru-RU"/>
              </w:rPr>
              <w:t>Наша модель</w:t>
            </w:r>
          </w:p>
        </w:tc>
      </w:tr>
      <w:tr w:rsidR="0026512D" w:rsidRPr="0026512D" w14:paraId="008B1A13" w14:textId="77777777" w:rsidTr="006303DF">
        <w:trPr>
          <w:jc w:val="center"/>
        </w:trPr>
        <w:tc>
          <w:tcPr>
            <w:tcW w:w="3823" w:type="dxa"/>
            <w:shd w:val="clear" w:color="auto" w:fill="auto"/>
          </w:tcPr>
          <w:p w14:paraId="5DEE9252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26512D">
              <w:rPr>
                <w:sz w:val="20"/>
                <w:szCs w:val="20"/>
                <w:lang w:val="ru-RU"/>
              </w:rPr>
              <w:t>Концентрация электронов, см</w:t>
            </w:r>
            <w:r w:rsidRPr="0026512D">
              <w:rPr>
                <w:sz w:val="20"/>
                <w:szCs w:val="20"/>
                <w:vertAlign w:val="superscript"/>
                <w:lang w:val="ru-RU"/>
              </w:rPr>
              <w:t>-3</w:t>
            </w:r>
          </w:p>
        </w:tc>
        <w:tc>
          <w:tcPr>
            <w:tcW w:w="1846" w:type="dxa"/>
          </w:tcPr>
          <w:p w14:paraId="24703460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6,9∙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11</m:t>
                    </m:r>
                  </m:sup>
                </m:sSup>
              </m:oMath>
            </m:oMathPara>
          </w:p>
        </w:tc>
        <w:tc>
          <w:tcPr>
            <w:tcW w:w="1846" w:type="dxa"/>
          </w:tcPr>
          <w:p w14:paraId="7F95FF84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5,35∙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11</m:t>
                    </m:r>
                  </m:sup>
                </m:sSup>
              </m:oMath>
            </m:oMathPara>
          </w:p>
        </w:tc>
        <w:tc>
          <w:tcPr>
            <w:tcW w:w="1846" w:type="dxa"/>
          </w:tcPr>
          <w:p w14:paraId="38787772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6,6∙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11</m:t>
                    </m:r>
                  </m:sup>
                </m:sSup>
              </m:oMath>
            </m:oMathPara>
          </w:p>
        </w:tc>
      </w:tr>
      <w:tr w:rsidR="0026512D" w:rsidRPr="0026512D" w14:paraId="78C17870" w14:textId="77777777" w:rsidTr="006303DF">
        <w:trPr>
          <w:jc w:val="center"/>
        </w:trPr>
        <w:tc>
          <w:tcPr>
            <w:tcW w:w="3823" w:type="dxa"/>
            <w:shd w:val="clear" w:color="auto" w:fill="auto"/>
          </w:tcPr>
          <w:p w14:paraId="7373ED37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26512D">
              <w:rPr>
                <w:sz w:val="20"/>
                <w:szCs w:val="20"/>
                <w:lang w:val="ru-RU"/>
              </w:rPr>
              <w:t xml:space="preserve">Концентрация </w:t>
            </w:r>
            <w:r w:rsidRPr="0026512D">
              <w:rPr>
                <w:sz w:val="20"/>
                <w:szCs w:val="20"/>
                <w:lang w:val="en-US"/>
              </w:rPr>
              <w:t>F</w:t>
            </w:r>
            <w:r w:rsidRPr="0026512D">
              <w:rPr>
                <w:sz w:val="20"/>
                <w:szCs w:val="20"/>
                <w:lang w:val="ru-RU"/>
              </w:rPr>
              <w:t>, см</w:t>
            </w:r>
            <w:r w:rsidRPr="0026512D">
              <w:rPr>
                <w:sz w:val="20"/>
                <w:szCs w:val="20"/>
                <w:vertAlign w:val="superscript"/>
                <w:lang w:val="ru-RU"/>
              </w:rPr>
              <w:t>-3</w:t>
            </w:r>
          </w:p>
        </w:tc>
        <w:tc>
          <w:tcPr>
            <w:tcW w:w="1846" w:type="dxa"/>
          </w:tcPr>
          <w:p w14:paraId="41605E87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10,75∙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sup>
                </m:sSup>
              </m:oMath>
            </m:oMathPara>
          </w:p>
        </w:tc>
        <w:tc>
          <w:tcPr>
            <w:tcW w:w="1846" w:type="dxa"/>
          </w:tcPr>
          <w:p w14:paraId="291736B0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6,25∙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sup>
                </m:sSup>
              </m:oMath>
            </m:oMathPara>
          </w:p>
        </w:tc>
        <w:tc>
          <w:tcPr>
            <w:tcW w:w="1846" w:type="dxa"/>
          </w:tcPr>
          <w:p w14:paraId="7A99C903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10,1∙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sup>
                </m:sSup>
              </m:oMath>
            </m:oMathPara>
          </w:p>
        </w:tc>
      </w:tr>
      <w:tr w:rsidR="006303DF" w:rsidRPr="0026512D" w14:paraId="258313E6" w14:textId="77777777" w:rsidTr="006303DF">
        <w:trPr>
          <w:jc w:val="center"/>
        </w:trPr>
        <w:tc>
          <w:tcPr>
            <w:tcW w:w="3823" w:type="dxa"/>
            <w:shd w:val="clear" w:color="auto" w:fill="auto"/>
          </w:tcPr>
          <w:p w14:paraId="313666BC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26512D">
              <w:rPr>
                <w:sz w:val="20"/>
                <w:szCs w:val="20"/>
                <w:lang w:val="ru-RU"/>
              </w:rPr>
              <w:t xml:space="preserve">Концентрация </w:t>
            </w:r>
            <w:r w:rsidRPr="0026512D">
              <w:rPr>
                <w:sz w:val="20"/>
                <w:szCs w:val="20"/>
                <w:lang w:val="en-US"/>
              </w:rPr>
              <w:t>CF</w:t>
            </w:r>
            <w:r w:rsidRPr="0026512D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26512D">
              <w:rPr>
                <w:sz w:val="20"/>
                <w:szCs w:val="20"/>
                <w:lang w:val="ru-RU"/>
              </w:rPr>
              <w:t>, см</w:t>
            </w:r>
            <w:r w:rsidRPr="0026512D">
              <w:rPr>
                <w:sz w:val="20"/>
                <w:szCs w:val="20"/>
                <w:vertAlign w:val="superscript"/>
                <w:lang w:val="ru-RU"/>
              </w:rPr>
              <w:t>-3</w:t>
            </w:r>
          </w:p>
        </w:tc>
        <w:tc>
          <w:tcPr>
            <w:tcW w:w="1846" w:type="dxa"/>
          </w:tcPr>
          <w:p w14:paraId="0F10127E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1,76∙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846" w:type="dxa"/>
          </w:tcPr>
          <w:p w14:paraId="76A2173B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0,87∙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1846" w:type="dxa"/>
          </w:tcPr>
          <w:p w14:paraId="436219C3" w14:textId="77777777" w:rsidR="006303DF" w:rsidRPr="0026512D" w:rsidRDefault="006303DF" w:rsidP="00630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1,54∙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13</m:t>
                    </m:r>
                  </m:sup>
                </m:sSup>
              </m:oMath>
            </m:oMathPara>
          </w:p>
        </w:tc>
      </w:tr>
    </w:tbl>
    <w:p w14:paraId="309F3207" w14:textId="77777777" w:rsidR="004E4F16" w:rsidRPr="0026512D" w:rsidRDefault="004E4F16" w:rsidP="00A54132"/>
    <w:p w14:paraId="664EF75B" w14:textId="77777777" w:rsidR="007D171E" w:rsidRPr="0026512D" w:rsidRDefault="000E5A1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ind w:firstLine="0"/>
        <w:jc w:val="center"/>
        <w:rPr>
          <w:b/>
          <w:bCs/>
        </w:rPr>
      </w:pPr>
      <w:r w:rsidRPr="0026512D">
        <w:rPr>
          <w:b/>
          <w:bCs/>
        </w:rPr>
        <w:t>Литература</w:t>
      </w:r>
    </w:p>
    <w:p w14:paraId="7E743C77" w14:textId="77777777" w:rsidR="00874B72" w:rsidRPr="0026512D" w:rsidRDefault="00874B72" w:rsidP="00874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</w:rPr>
      </w:pPr>
      <w:r w:rsidRPr="0026512D">
        <w:rPr>
          <w:i/>
          <w:sz w:val="20"/>
        </w:rPr>
        <w:t>Красников Г. Я</w:t>
      </w:r>
      <w:r w:rsidRPr="0026512D">
        <w:rPr>
          <w:sz w:val="20"/>
        </w:rPr>
        <w:t xml:space="preserve">., Возможности микроэлектронных технологий с топологическими размерами менее 5 </w:t>
      </w:r>
      <w:proofErr w:type="spellStart"/>
      <w:r w:rsidRPr="0026512D">
        <w:rPr>
          <w:sz w:val="20"/>
        </w:rPr>
        <w:t>нм</w:t>
      </w:r>
      <w:proofErr w:type="spellEnd"/>
      <w:r w:rsidRPr="0026512D">
        <w:rPr>
          <w:sz w:val="20"/>
        </w:rPr>
        <w:t xml:space="preserve">, </w:t>
      </w:r>
      <w:proofErr w:type="spellStart"/>
      <w:r w:rsidRPr="0026512D">
        <w:rPr>
          <w:sz w:val="20"/>
        </w:rPr>
        <w:t>Наноиндустрия</w:t>
      </w:r>
      <w:proofErr w:type="spellEnd"/>
      <w:r w:rsidRPr="0026512D">
        <w:rPr>
          <w:sz w:val="20"/>
        </w:rPr>
        <w:t xml:space="preserve"> T. 13. No. S5-1(102) (2020), 13-19</w:t>
      </w:r>
    </w:p>
    <w:p w14:paraId="4C409C56" w14:textId="77777777" w:rsidR="00874B72" w:rsidRPr="0026512D" w:rsidRDefault="00874B72" w:rsidP="00874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</w:rPr>
      </w:pPr>
      <w:r w:rsidRPr="0026512D">
        <w:rPr>
          <w:i/>
          <w:sz w:val="20"/>
          <w:lang w:val="en-US"/>
        </w:rPr>
        <w:t>Lieberman M.A., Lichtenberg A.J.</w:t>
      </w:r>
      <w:r w:rsidRPr="0026512D">
        <w:rPr>
          <w:sz w:val="20"/>
          <w:lang w:val="en-US"/>
        </w:rPr>
        <w:t xml:space="preserve"> Principles of Plasma Discharges and Materials Processing. </w:t>
      </w:r>
      <w:proofErr w:type="spellStart"/>
      <w:r w:rsidRPr="0026512D">
        <w:rPr>
          <w:sz w:val="20"/>
        </w:rPr>
        <w:t>Wiley</w:t>
      </w:r>
      <w:proofErr w:type="spellEnd"/>
      <w:r w:rsidRPr="0026512D">
        <w:rPr>
          <w:sz w:val="20"/>
        </w:rPr>
        <w:t>, 2005</w:t>
      </w:r>
    </w:p>
    <w:p w14:paraId="65BA79DD" w14:textId="77777777" w:rsidR="006F48BE" w:rsidRPr="0026512D" w:rsidRDefault="006F48BE" w:rsidP="006F48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lang w:val="en-US"/>
        </w:rPr>
      </w:pPr>
      <w:proofErr w:type="gramStart"/>
      <w:r w:rsidRPr="0026512D">
        <w:rPr>
          <w:i/>
          <w:sz w:val="20"/>
          <w:lang w:val="en-US"/>
        </w:rPr>
        <w:t>van</w:t>
      </w:r>
      <w:proofErr w:type="gramEnd"/>
      <w:r w:rsidRPr="0026512D">
        <w:rPr>
          <w:i/>
          <w:sz w:val="20"/>
          <w:lang w:val="en-US"/>
        </w:rPr>
        <w:t xml:space="preserve"> </w:t>
      </w:r>
      <w:proofErr w:type="spellStart"/>
      <w:r w:rsidRPr="0026512D">
        <w:rPr>
          <w:i/>
          <w:sz w:val="20"/>
          <w:lang w:val="en-US"/>
        </w:rPr>
        <w:t>Dijk</w:t>
      </w:r>
      <w:proofErr w:type="spellEnd"/>
      <w:r w:rsidRPr="0026512D">
        <w:rPr>
          <w:i/>
          <w:sz w:val="20"/>
          <w:lang w:val="en-US"/>
        </w:rPr>
        <w:t xml:space="preserve">, Jan &amp; </w:t>
      </w:r>
      <w:proofErr w:type="spellStart"/>
      <w:r w:rsidRPr="0026512D">
        <w:rPr>
          <w:i/>
          <w:sz w:val="20"/>
          <w:lang w:val="en-US"/>
        </w:rPr>
        <w:t>Kroesen</w:t>
      </w:r>
      <w:proofErr w:type="spellEnd"/>
      <w:r w:rsidRPr="0026512D">
        <w:rPr>
          <w:i/>
          <w:sz w:val="20"/>
          <w:lang w:val="en-US"/>
        </w:rPr>
        <w:t xml:space="preserve">, G.M.W. &amp; </w:t>
      </w:r>
      <w:proofErr w:type="spellStart"/>
      <w:r w:rsidRPr="0026512D">
        <w:rPr>
          <w:i/>
          <w:sz w:val="20"/>
          <w:lang w:val="en-US"/>
        </w:rPr>
        <w:t>Bogaerts</w:t>
      </w:r>
      <w:proofErr w:type="spellEnd"/>
      <w:r w:rsidRPr="0026512D">
        <w:rPr>
          <w:i/>
          <w:sz w:val="20"/>
          <w:lang w:val="en-US"/>
        </w:rPr>
        <w:t xml:space="preserve">, </w:t>
      </w:r>
      <w:proofErr w:type="spellStart"/>
      <w:r w:rsidRPr="0026512D">
        <w:rPr>
          <w:i/>
          <w:sz w:val="20"/>
          <w:lang w:val="en-US"/>
        </w:rPr>
        <w:t>Annemie</w:t>
      </w:r>
      <w:proofErr w:type="spellEnd"/>
      <w:r w:rsidRPr="0026512D">
        <w:rPr>
          <w:sz w:val="20"/>
          <w:lang w:val="en-US"/>
        </w:rPr>
        <w:t>. Plasma modelling and numerical simulation. Journal of Physics D: Applied Physics. 2009.  42. 190301. 10.1088/0022-3727/42/19/190301.</w:t>
      </w:r>
    </w:p>
    <w:p w14:paraId="3DE1FF55" w14:textId="77777777" w:rsidR="002C7429" w:rsidRPr="0026512D" w:rsidRDefault="00A112BF" w:rsidP="002C7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26512D">
        <w:rPr>
          <w:i/>
          <w:iCs/>
          <w:sz w:val="20"/>
          <w:szCs w:val="20"/>
          <w:lang w:val="en-US"/>
        </w:rPr>
        <w:t xml:space="preserve">Ho P. </w:t>
      </w:r>
      <w:r w:rsidRPr="0026512D">
        <w:rPr>
          <w:iCs/>
          <w:sz w:val="20"/>
          <w:szCs w:val="20"/>
          <w:lang w:val="en-US"/>
        </w:rPr>
        <w:t>[et al.].</w:t>
      </w:r>
      <w:r w:rsidRPr="0026512D">
        <w:rPr>
          <w:i/>
          <w:iCs/>
          <w:sz w:val="20"/>
          <w:szCs w:val="20"/>
          <w:lang w:val="en-US"/>
        </w:rPr>
        <w:t xml:space="preserve"> </w:t>
      </w:r>
      <w:r w:rsidRPr="0026512D">
        <w:rPr>
          <w:iCs/>
          <w:sz w:val="20"/>
          <w:szCs w:val="20"/>
          <w:lang w:val="en-US"/>
        </w:rPr>
        <w:t>Modeling the plasma chemistry of C2F6 and CHF3 etching of silicon dioxide, with comparisons to etch rate and diagnostic data // J. Vac. Sci. Technol. A. 2001. V. 19(5). P. 2344–2357</w:t>
      </w:r>
      <w:r w:rsidR="000E5A1B" w:rsidRPr="0026512D">
        <w:rPr>
          <w:sz w:val="20"/>
          <w:szCs w:val="20"/>
          <w:highlight w:val="white"/>
        </w:rPr>
        <w:t>.</w:t>
      </w:r>
    </w:p>
    <w:p w14:paraId="220D36DF" w14:textId="77777777" w:rsidR="00CF638C" w:rsidRPr="0026512D" w:rsidRDefault="00CF638C" w:rsidP="00CF63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lang w:val="en-US"/>
        </w:rPr>
      </w:pPr>
      <w:r w:rsidRPr="0026512D">
        <w:rPr>
          <w:i/>
          <w:sz w:val="20"/>
          <w:lang w:val="en-US"/>
        </w:rPr>
        <w:t xml:space="preserve">Kimura, T. &amp; </w:t>
      </w:r>
      <w:proofErr w:type="spellStart"/>
      <w:r w:rsidRPr="0026512D">
        <w:rPr>
          <w:i/>
          <w:sz w:val="20"/>
          <w:lang w:val="en-US"/>
        </w:rPr>
        <w:t>Ohe</w:t>
      </w:r>
      <w:proofErr w:type="spellEnd"/>
      <w:r w:rsidRPr="0026512D">
        <w:rPr>
          <w:i/>
          <w:sz w:val="20"/>
          <w:lang w:val="en-US"/>
        </w:rPr>
        <w:t>, K</w:t>
      </w:r>
      <w:r w:rsidRPr="0026512D">
        <w:rPr>
          <w:sz w:val="20"/>
          <w:lang w:val="en-US"/>
        </w:rPr>
        <w:t>. Model and probe measurements of inductively coupled CF4 discharges. Journal of Applied Physics. 2002</w:t>
      </w:r>
      <w:r w:rsidRPr="0026512D">
        <w:rPr>
          <w:sz w:val="20"/>
          <w:lang w:val="ru-RU"/>
        </w:rPr>
        <w:t xml:space="preserve">. </w:t>
      </w:r>
      <w:r w:rsidRPr="0026512D">
        <w:rPr>
          <w:sz w:val="20"/>
          <w:lang w:val="en-US"/>
        </w:rPr>
        <w:t>92. 1780-1787. 10.1063/1.1491023.</w:t>
      </w:r>
    </w:p>
    <w:p w14:paraId="6FFEDE6D" w14:textId="77777777" w:rsidR="007D171E" w:rsidRPr="0026512D" w:rsidRDefault="0026512D" w:rsidP="000C2537">
      <w:pPr>
        <w:pStyle w:val="a7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26512D">
        <w:rPr>
          <w:i/>
          <w:iCs/>
          <w:sz w:val="20"/>
          <w:szCs w:val="20"/>
          <w:lang w:val="en-US"/>
        </w:rPr>
        <w:t>Kolasinski</w:t>
      </w:r>
      <w:proofErr w:type="spellEnd"/>
      <w:r w:rsidRPr="0026512D">
        <w:rPr>
          <w:i/>
          <w:iCs/>
          <w:sz w:val="20"/>
          <w:szCs w:val="20"/>
          <w:lang w:val="en-US"/>
        </w:rPr>
        <w:t>, Kurt</w:t>
      </w:r>
      <w:r w:rsidRPr="0026512D">
        <w:rPr>
          <w:iCs/>
          <w:sz w:val="20"/>
          <w:szCs w:val="20"/>
          <w:lang w:val="en-US"/>
        </w:rPr>
        <w:t>. Surface science</w:t>
      </w:r>
      <w:r w:rsidR="000C2537" w:rsidRPr="0026512D">
        <w:rPr>
          <w:iCs/>
          <w:sz w:val="20"/>
          <w:szCs w:val="20"/>
          <w:lang w:val="en-US"/>
        </w:rPr>
        <w:t>: foundations of catalysis an</w:t>
      </w:r>
      <w:r w:rsidRPr="0026512D">
        <w:rPr>
          <w:iCs/>
          <w:sz w:val="20"/>
          <w:szCs w:val="20"/>
          <w:lang w:val="en-US"/>
        </w:rPr>
        <w:t xml:space="preserve">d </w:t>
      </w:r>
      <w:proofErr w:type="spellStart"/>
      <w:r w:rsidRPr="0026512D">
        <w:rPr>
          <w:iCs/>
          <w:sz w:val="20"/>
          <w:szCs w:val="20"/>
          <w:lang w:val="en-US"/>
        </w:rPr>
        <w:t>nanoscience</w:t>
      </w:r>
      <w:proofErr w:type="spellEnd"/>
      <w:r w:rsidRPr="0026512D">
        <w:rPr>
          <w:iCs/>
          <w:sz w:val="20"/>
          <w:szCs w:val="20"/>
          <w:lang w:val="en-US"/>
        </w:rPr>
        <w:t xml:space="preserve"> / Kurt </w:t>
      </w:r>
      <w:proofErr w:type="spellStart"/>
      <w:r w:rsidRPr="0026512D">
        <w:rPr>
          <w:iCs/>
          <w:sz w:val="20"/>
          <w:szCs w:val="20"/>
          <w:lang w:val="en-US"/>
        </w:rPr>
        <w:t>Kolasinski</w:t>
      </w:r>
      <w:proofErr w:type="spellEnd"/>
      <w:r w:rsidR="000052FE" w:rsidRPr="0026512D">
        <w:rPr>
          <w:iCs/>
          <w:sz w:val="20"/>
          <w:szCs w:val="20"/>
          <w:lang w:val="en-US"/>
        </w:rPr>
        <w:t>.</w:t>
      </w:r>
      <w:r w:rsidRPr="0026512D">
        <w:rPr>
          <w:iCs/>
          <w:sz w:val="20"/>
          <w:szCs w:val="20"/>
          <w:lang w:val="en-US"/>
        </w:rPr>
        <w:t xml:space="preserve"> 2019.</w:t>
      </w:r>
    </w:p>
    <w:sectPr w:rsidR="007D171E" w:rsidRPr="0026512D" w:rsidSect="00A270C5">
      <w:footerReference w:type="default" r:id="rId8"/>
      <w:pgSz w:w="11907" w:h="16840"/>
      <w:pgMar w:top="1134" w:right="1361" w:bottom="1259" w:left="1361" w:header="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1EEF8" w14:textId="77777777" w:rsidR="00600ACA" w:rsidRDefault="00600ACA">
      <w:r>
        <w:separator/>
      </w:r>
    </w:p>
  </w:endnote>
  <w:endnote w:type="continuationSeparator" w:id="0">
    <w:p w14:paraId="334BFD0F" w14:textId="77777777" w:rsidR="00600ACA" w:rsidRDefault="00600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CC33B44-DE3D-4497-81D8-B509D7CB0747}"/>
    <w:embedBoldItalic r:id="rId2" w:fontKey="{41BA3DCA-825F-4A7A-8342-CE61A15BAF5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BEA0F08-00D0-4D19-A20E-901633A3DC9D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4" w:fontKey="{C81FC9EC-7B8E-482F-8123-EC6F07412DE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F8239D5D-CA0F-41C9-A3BB-95B2868700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21A06" w14:textId="77777777" w:rsidR="007D171E" w:rsidRDefault="000E5A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180" w:lineRule="auto"/>
      <w:ind w:firstLine="0"/>
      <w:jc w:val="center"/>
      <w:rPr>
        <w:color w:val="000000"/>
      </w:rPr>
    </w:pPr>
    <w:r>
      <w:rPr>
        <w:color w:val="000000"/>
      </w:rPr>
      <w:t>––––––––</w:t>
    </w:r>
  </w:p>
  <w:p w14:paraId="10DD1626" w14:textId="77777777" w:rsidR="007D171E" w:rsidRDefault="000E5A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180" w:lineRule="auto"/>
      <w:ind w:firstLine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4D0D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A4CD8" w14:textId="77777777" w:rsidR="00600ACA" w:rsidRDefault="00600ACA">
      <w:r>
        <w:separator/>
      </w:r>
    </w:p>
  </w:footnote>
  <w:footnote w:type="continuationSeparator" w:id="0">
    <w:p w14:paraId="7B757022" w14:textId="77777777" w:rsidR="00600ACA" w:rsidRDefault="00600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A09E7"/>
    <w:multiLevelType w:val="multilevel"/>
    <w:tmpl w:val="3B7C8F38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BC729D6"/>
    <w:multiLevelType w:val="multilevel"/>
    <w:tmpl w:val="5A1C36C8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71E"/>
    <w:rsid w:val="000052FE"/>
    <w:rsid w:val="00022D08"/>
    <w:rsid w:val="000A70D9"/>
    <w:rsid w:val="000C162E"/>
    <w:rsid w:val="000C2537"/>
    <w:rsid w:val="000E5A1B"/>
    <w:rsid w:val="00170F2C"/>
    <w:rsid w:val="00182B30"/>
    <w:rsid w:val="001A1E2A"/>
    <w:rsid w:val="001A2BE1"/>
    <w:rsid w:val="00205A4F"/>
    <w:rsid w:val="0026512D"/>
    <w:rsid w:val="002C1066"/>
    <w:rsid w:val="002C7429"/>
    <w:rsid w:val="002C79AB"/>
    <w:rsid w:val="002F7E14"/>
    <w:rsid w:val="00301E9D"/>
    <w:rsid w:val="0033304A"/>
    <w:rsid w:val="00335D3F"/>
    <w:rsid w:val="003563A6"/>
    <w:rsid w:val="00475BE3"/>
    <w:rsid w:val="00483EB7"/>
    <w:rsid w:val="004E4F16"/>
    <w:rsid w:val="00525700"/>
    <w:rsid w:val="005637DD"/>
    <w:rsid w:val="0058542E"/>
    <w:rsid w:val="00597ADD"/>
    <w:rsid w:val="005E5D5A"/>
    <w:rsid w:val="00600ACA"/>
    <w:rsid w:val="006303DF"/>
    <w:rsid w:val="00656328"/>
    <w:rsid w:val="0065689F"/>
    <w:rsid w:val="006A5F54"/>
    <w:rsid w:val="006E75BA"/>
    <w:rsid w:val="006F48BE"/>
    <w:rsid w:val="007151BF"/>
    <w:rsid w:val="007378FC"/>
    <w:rsid w:val="007D171E"/>
    <w:rsid w:val="007F0210"/>
    <w:rsid w:val="00854C04"/>
    <w:rsid w:val="00874B72"/>
    <w:rsid w:val="008E2CE3"/>
    <w:rsid w:val="009510A0"/>
    <w:rsid w:val="00A112BF"/>
    <w:rsid w:val="00A14D0D"/>
    <w:rsid w:val="00A270C5"/>
    <w:rsid w:val="00A34308"/>
    <w:rsid w:val="00A54132"/>
    <w:rsid w:val="00A55718"/>
    <w:rsid w:val="00A62C10"/>
    <w:rsid w:val="00AF149B"/>
    <w:rsid w:val="00B12942"/>
    <w:rsid w:val="00B41DCA"/>
    <w:rsid w:val="00B73DF9"/>
    <w:rsid w:val="00B87B5C"/>
    <w:rsid w:val="00B91BB7"/>
    <w:rsid w:val="00BA12C1"/>
    <w:rsid w:val="00C17BEE"/>
    <w:rsid w:val="00CC3D83"/>
    <w:rsid w:val="00CE54B7"/>
    <w:rsid w:val="00CE7EF6"/>
    <w:rsid w:val="00CF638C"/>
    <w:rsid w:val="00D25C99"/>
    <w:rsid w:val="00D36E12"/>
    <w:rsid w:val="00D44A68"/>
    <w:rsid w:val="00D823B8"/>
    <w:rsid w:val="00E35693"/>
    <w:rsid w:val="00E63BBB"/>
    <w:rsid w:val="00ED1597"/>
    <w:rsid w:val="00F513EE"/>
    <w:rsid w:val="00F8694E"/>
    <w:rsid w:val="00F952C6"/>
    <w:rsid w:val="00F95758"/>
    <w:rsid w:val="00FA5D81"/>
    <w:rsid w:val="00FA6C35"/>
    <w:rsid w:val="00F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13283"/>
  <w15:docId w15:val="{ECC91588-2090-4B7F-BD03-E6A5BF84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303DF"/>
  </w:style>
  <w:style w:type="paragraph" w:styleId="1">
    <w:name w:val="heading 1"/>
    <w:basedOn w:val="a"/>
    <w:next w:val="a"/>
    <w:pPr>
      <w:keepNext/>
      <w:keepLines/>
      <w:spacing w:before="240" w:line="276" w:lineRule="auto"/>
      <w:ind w:firstLine="0"/>
      <w:jc w:val="left"/>
      <w:outlineLvl w:val="0"/>
    </w:pPr>
    <w:rPr>
      <w:rFonts w:ascii="Cambria" w:eastAsia="Cambria" w:hAnsi="Cambria" w:cs="Cambria"/>
      <w:color w:val="365F91"/>
      <w:sz w:val="32"/>
      <w:szCs w:val="32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 w:line="276" w:lineRule="auto"/>
      <w:ind w:firstLine="0"/>
      <w:jc w:val="left"/>
      <w:outlineLvl w:val="2"/>
    </w:pPr>
    <w:rPr>
      <w:rFonts w:ascii="Cambria" w:eastAsia="Cambria" w:hAnsi="Cambria" w:cs="Cambria"/>
      <w:color w:val="243F60"/>
      <w:sz w:val="24"/>
      <w:szCs w:val="24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3"/>
    </w:pPr>
    <w:rPr>
      <w:rFonts w:ascii="Arial" w:eastAsia="Arial" w:hAnsi="Arial" w:cs="Arial"/>
      <w:b/>
      <w:bCs/>
      <w:color w:val="666666"/>
    </w:rPr>
  </w:style>
  <w:style w:type="paragraph" w:styleId="5">
    <w:name w:val="heading 5"/>
    <w:basedOn w:val="a"/>
    <w:next w:val="a"/>
    <w:pPr>
      <w:keepNext/>
      <w:keepLines/>
      <w:spacing w:before="240" w:after="80"/>
      <w:ind w:firstLine="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ind w:firstLine="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Placeholder Text"/>
    <w:basedOn w:val="a0"/>
    <w:uiPriority w:val="99"/>
    <w:semiHidden/>
    <w:rsid w:val="00A54132"/>
    <w:rPr>
      <w:color w:val="808080"/>
    </w:rPr>
  </w:style>
  <w:style w:type="paragraph" w:styleId="a7">
    <w:name w:val="List Paragraph"/>
    <w:basedOn w:val="a"/>
    <w:uiPriority w:val="34"/>
    <w:qFormat/>
    <w:rsid w:val="002C7429"/>
    <w:pPr>
      <w:ind w:left="720"/>
      <w:contextualSpacing/>
    </w:pPr>
  </w:style>
  <w:style w:type="table" w:styleId="a8">
    <w:name w:val="Table Grid"/>
    <w:basedOn w:val="a1"/>
    <w:uiPriority w:val="39"/>
    <w:rsid w:val="00301E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</cp:lastModifiedBy>
  <cp:revision>13</cp:revision>
  <dcterms:created xsi:type="dcterms:W3CDTF">2026-02-27T06:55:00Z</dcterms:created>
  <dcterms:modified xsi:type="dcterms:W3CDTF">2026-03-02T17:50:00Z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lpwstr>true</vt:lpwstr>
  </property>
</Properties>
</file>