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Прагматическая адаптация заголовков и открывающих фраз некрологов: стратегии сохранения культу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рных норм и этикета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Мамедалиева Амалия Ильгаровна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Уральский федеральный университет имени первого Президента России Б.Н. Ельцина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Филологический факультет, кафедра романо-германской филологии, Екатеринбург, Россия</w:t>
      </w:r>
    </w:p>
    <w:p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  <w:i/>
          <w:iCs/>
        </w:rPr>
        <w:t xml:space="preserve">: </w:t>
      </w:r>
      <w:r>
        <w:fldChar w:fldCharType="begin"/>
      </w:r>
      <w:r>
        <w:instrText xml:space="preserve"> HYPERLINK "mailto:amalia26062006@mail.ru"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lang w:val="en-US"/>
        </w:rPr>
        <w:t>amalia</w:t>
      </w:r>
      <w:r>
        <w:rPr>
          <w:rStyle w:val="14"/>
          <w:rFonts w:ascii="Times New Roman" w:hAnsi="Times New Roman" w:cs="Times New Roman"/>
          <w:i/>
          <w:iCs/>
        </w:rPr>
        <w:t>26062006@</w:t>
      </w:r>
      <w:r>
        <w:rPr>
          <w:rStyle w:val="14"/>
          <w:rFonts w:ascii="Times New Roman" w:hAnsi="Times New Roman" w:cs="Times New Roman"/>
          <w:i/>
          <w:iCs/>
          <w:lang w:val="en-US"/>
        </w:rPr>
        <w:t>mail</w:t>
      </w:r>
      <w:r>
        <w:rPr>
          <w:rStyle w:val="14"/>
          <w:rFonts w:ascii="Times New Roman" w:hAnsi="Times New Roman" w:cs="Times New Roman"/>
          <w:i/>
          <w:iCs/>
        </w:rPr>
        <w:t>.</w:t>
      </w:r>
      <w:r>
        <w:rPr>
          <w:rStyle w:val="14"/>
          <w:rFonts w:ascii="Times New Roman" w:hAnsi="Times New Roman" w:cs="Times New Roman"/>
          <w:i/>
          <w:iCs/>
          <w:lang w:val="en-US"/>
        </w:rPr>
        <w:t>ru</w:t>
      </w:r>
      <w:r>
        <w:rPr>
          <w:rStyle w:val="14"/>
          <w:rFonts w:ascii="Times New Roman" w:hAnsi="Times New Roman" w:cs="Times New Roman"/>
          <w:i/>
          <w:iCs/>
          <w:lang w:val="en-US"/>
        </w:rPr>
        <w:fldChar w:fldCharType="end"/>
      </w:r>
    </w:p>
    <w:p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Для качественной и эффективной коммуникации между реципиентами разных культурных традиций необходимо во время перевода обращать внимание не только на расхождение в семантических системах, но и на разницу этикета русскоговорящих и англоязычных читателей речевого произведения </w:t>
      </w:r>
      <w:r>
        <w:rPr>
          <w:rFonts w:ascii="Times New Roman" w:hAnsi="Times New Roman" w:eastAsia="SimSun" w:cs="Times New Roman"/>
          <w:lang w:eastAsia="zh-CN" w:bidi="ar-EG"/>
        </w:rPr>
        <w:t>[</w:t>
      </w:r>
      <w:r>
        <w:rPr>
          <w:rFonts w:ascii="Times New Roman" w:hAnsi="Times New Roman" w:cs="Times New Roman"/>
        </w:rPr>
        <w:t>1].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Прагматическая адаптация – процесс приспособления перевода под реципиента для передачи правильного речевого эффекта; трансформация как способ компенсировать социально-культурные различия между носителями исходного и целевого языков, гарантирующий равенство коммуникативного воздействия [2]. Выбор стратегии перевода для адекватной передачи заголовков и открывающих предложений напрямую зависит от общепринятых норм страны реципиента. В процессе преобразования заголовков и вводных фраз некрологов на английском языке в речевое произведение на русском прагматическая адаптация реализуется через следующие приёмы: лексические замены, эвфемизмы и добавления; иными словами, использование доместикации как преобладающей стратегии с передачей имплицита и эмфазиса для получения русскими читателями привычного для их культурной среды коммуникативного влияния.</w:t>
      </w:r>
    </w:p>
    <w:p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анализируя структуру заголовков и открывающие предложения некрологов, можно заметить их нейтральные, «сухие» конструкции, содержащие исключительно имя, возраст, дату смерти; иногда возможно упоминание сферы деятельности умершего ("</w:t>
      </w:r>
      <w:r>
        <w:rPr>
          <w:rFonts w:ascii="Times New Roman" w:hAnsi="Times New Roman" w:cs="Times New Roman"/>
          <w:lang w:val="en-US"/>
        </w:rPr>
        <w:t>Tamas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Vasary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Pianist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Power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Sensitivity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Dies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at</w:t>
      </w:r>
      <w:r>
        <w:rPr>
          <w:rFonts w:ascii="Times New Roman" w:hAnsi="Times New Roman" w:cs="Times New Roman"/>
        </w:rPr>
        <w:t xml:space="preserve"> 92") [3]. Англоязычная культурная норма предполагает эксплицитную подачу без видимой эмфатической окраски и эвфемизмов. Русский этикет, наоборот, требует прагматической адаптации.</w:t>
      </w:r>
    </w:p>
    <w:p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  <w:b/>
          <w:bCs/>
        </w:rPr>
        <w:t>итература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Бархударов, Л. С. Язык и перевод (Вопросы общей и частной теории перевода). М. : "Международные отношения", 1975.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Комиссаров, В. Н. Современное переводоведение. 2-е. М. : "Р. Валент", 2011.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Некролог New York Times 1. [В Интернете] https://www.nytimes.com/2026/02/11/arts/music/tamas-vasary-dead.html.</w:t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2321B"/>
    <w:multiLevelType w:val="multilevel"/>
    <w:tmpl w:val="14B2321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D0"/>
    <w:rsid w:val="000744D0"/>
    <w:rsid w:val="000A5865"/>
    <w:rsid w:val="000A6B90"/>
    <w:rsid w:val="000B6857"/>
    <w:rsid w:val="000F618B"/>
    <w:rsid w:val="000F7131"/>
    <w:rsid w:val="00132A39"/>
    <w:rsid w:val="00132C9B"/>
    <w:rsid w:val="00134511"/>
    <w:rsid w:val="00153D50"/>
    <w:rsid w:val="001B345F"/>
    <w:rsid w:val="001B6A2A"/>
    <w:rsid w:val="001C598A"/>
    <w:rsid w:val="001D73AC"/>
    <w:rsid w:val="001F1395"/>
    <w:rsid w:val="001F5B8F"/>
    <w:rsid w:val="0020098F"/>
    <w:rsid w:val="00211603"/>
    <w:rsid w:val="0022304D"/>
    <w:rsid w:val="00247998"/>
    <w:rsid w:val="0025124D"/>
    <w:rsid w:val="0029226C"/>
    <w:rsid w:val="002B5065"/>
    <w:rsid w:val="002C7E75"/>
    <w:rsid w:val="002D32E5"/>
    <w:rsid w:val="002F316E"/>
    <w:rsid w:val="00341320"/>
    <w:rsid w:val="00366E66"/>
    <w:rsid w:val="003803FD"/>
    <w:rsid w:val="003B330B"/>
    <w:rsid w:val="003D1B3D"/>
    <w:rsid w:val="004109EE"/>
    <w:rsid w:val="00421318"/>
    <w:rsid w:val="00433DB7"/>
    <w:rsid w:val="004349ED"/>
    <w:rsid w:val="00443827"/>
    <w:rsid w:val="0045000A"/>
    <w:rsid w:val="004616BD"/>
    <w:rsid w:val="004B02AD"/>
    <w:rsid w:val="0050227F"/>
    <w:rsid w:val="00566B22"/>
    <w:rsid w:val="00573954"/>
    <w:rsid w:val="005873AF"/>
    <w:rsid w:val="005D04C9"/>
    <w:rsid w:val="005E7C3D"/>
    <w:rsid w:val="006024DB"/>
    <w:rsid w:val="006223B8"/>
    <w:rsid w:val="006430E3"/>
    <w:rsid w:val="0068026D"/>
    <w:rsid w:val="006822F1"/>
    <w:rsid w:val="00682666"/>
    <w:rsid w:val="00691B6B"/>
    <w:rsid w:val="006B7989"/>
    <w:rsid w:val="006C4CF8"/>
    <w:rsid w:val="006D0E95"/>
    <w:rsid w:val="006D4A30"/>
    <w:rsid w:val="006E0D58"/>
    <w:rsid w:val="006F54D3"/>
    <w:rsid w:val="00712EF9"/>
    <w:rsid w:val="00723DB6"/>
    <w:rsid w:val="00726554"/>
    <w:rsid w:val="00733A2C"/>
    <w:rsid w:val="007812ED"/>
    <w:rsid w:val="00783672"/>
    <w:rsid w:val="007B5560"/>
    <w:rsid w:val="007C43E4"/>
    <w:rsid w:val="007C798C"/>
    <w:rsid w:val="007D1441"/>
    <w:rsid w:val="007E79F0"/>
    <w:rsid w:val="007F2094"/>
    <w:rsid w:val="0082154C"/>
    <w:rsid w:val="008505F0"/>
    <w:rsid w:val="0085648D"/>
    <w:rsid w:val="00872DF3"/>
    <w:rsid w:val="0088326A"/>
    <w:rsid w:val="00886AAE"/>
    <w:rsid w:val="008A7AE2"/>
    <w:rsid w:val="008C6AE2"/>
    <w:rsid w:val="008D01E6"/>
    <w:rsid w:val="008E47AA"/>
    <w:rsid w:val="008F4E7C"/>
    <w:rsid w:val="008F6213"/>
    <w:rsid w:val="00970D74"/>
    <w:rsid w:val="009777AF"/>
    <w:rsid w:val="009A6DE7"/>
    <w:rsid w:val="00A02180"/>
    <w:rsid w:val="00A06A91"/>
    <w:rsid w:val="00A34C89"/>
    <w:rsid w:val="00A849D2"/>
    <w:rsid w:val="00A85C58"/>
    <w:rsid w:val="00AA34B9"/>
    <w:rsid w:val="00AA464F"/>
    <w:rsid w:val="00AB1059"/>
    <w:rsid w:val="00AC6820"/>
    <w:rsid w:val="00AE16C4"/>
    <w:rsid w:val="00AE748A"/>
    <w:rsid w:val="00B05A42"/>
    <w:rsid w:val="00B17F92"/>
    <w:rsid w:val="00B31D2A"/>
    <w:rsid w:val="00B54B58"/>
    <w:rsid w:val="00B6541A"/>
    <w:rsid w:val="00B65558"/>
    <w:rsid w:val="00B90CED"/>
    <w:rsid w:val="00BC455A"/>
    <w:rsid w:val="00BE6C71"/>
    <w:rsid w:val="00C01E20"/>
    <w:rsid w:val="00C06B6C"/>
    <w:rsid w:val="00C120A2"/>
    <w:rsid w:val="00C818F7"/>
    <w:rsid w:val="00C91256"/>
    <w:rsid w:val="00C95E26"/>
    <w:rsid w:val="00CA50F1"/>
    <w:rsid w:val="00CB5F5C"/>
    <w:rsid w:val="00CB7EB0"/>
    <w:rsid w:val="00CC1831"/>
    <w:rsid w:val="00CD28A2"/>
    <w:rsid w:val="00CE4C28"/>
    <w:rsid w:val="00D0728F"/>
    <w:rsid w:val="00D35438"/>
    <w:rsid w:val="00D41B3D"/>
    <w:rsid w:val="00D5094D"/>
    <w:rsid w:val="00D9242B"/>
    <w:rsid w:val="00D94897"/>
    <w:rsid w:val="00DD0579"/>
    <w:rsid w:val="00DF4A7D"/>
    <w:rsid w:val="00E17C07"/>
    <w:rsid w:val="00E37C3C"/>
    <w:rsid w:val="00E4674F"/>
    <w:rsid w:val="00E5468C"/>
    <w:rsid w:val="00E61FF3"/>
    <w:rsid w:val="00E65026"/>
    <w:rsid w:val="00E709DA"/>
    <w:rsid w:val="00E73129"/>
    <w:rsid w:val="00EB06DE"/>
    <w:rsid w:val="00EB0ABA"/>
    <w:rsid w:val="00ED2374"/>
    <w:rsid w:val="00EE6465"/>
    <w:rsid w:val="00F12AAE"/>
    <w:rsid w:val="00F230E7"/>
    <w:rsid w:val="00F3642B"/>
    <w:rsid w:val="00F55E3D"/>
    <w:rsid w:val="00F57B92"/>
    <w:rsid w:val="00F648EE"/>
    <w:rsid w:val="00F66BEF"/>
    <w:rsid w:val="00F92C24"/>
    <w:rsid w:val="00FA1E08"/>
    <w:rsid w:val="00FB4432"/>
    <w:rsid w:val="00FD0044"/>
    <w:rsid w:val="00FD5B6C"/>
    <w:rsid w:val="00FE3EC5"/>
    <w:rsid w:val="00FF63A9"/>
    <w:rsid w:val="1EC10FD9"/>
    <w:rsid w:val="396E1AA3"/>
    <w:rsid w:val="5A3A4C8E"/>
    <w:rsid w:val="70E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Сильное выделение1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Сильная ссылка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38">
    <w:name w:val="Список литературы1"/>
    <w:basedOn w:val="1"/>
    <w:next w:val="1"/>
    <w:unhideWhenUsed/>
    <w:qFormat/>
    <w:uiPriority w:val="37"/>
  </w:style>
  <w:style w:type="character" w:customStyle="1" w:styleId="39">
    <w:name w:val="Верхний колонтитул Знак"/>
    <w:basedOn w:val="11"/>
    <w:link w:val="15"/>
    <w:uiPriority w:val="99"/>
  </w:style>
  <w:style w:type="character" w:customStyle="1" w:styleId="40">
    <w:name w:val="Нижний колонтитул Знак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>
  <b:Source>
    <b:Tag>Гар07</b:Tag>
    <b:SourceType>Book</b:SourceType>
    <b:Guid>{51401192-5A5F-4EB9-AB8F-3EBC1A757E61}</b:Guid>
    <b:Author>
      <b:Author>
        <b:NameList>
          <b:Person>
            <b:Last>Гарбовский</b:Last>
            <b:First>Н.</b:First>
            <b:Middle>К.</b:Middle>
          </b:Person>
        </b:NameList>
      </b:Author>
    </b:Author>
    <b:Title>Теория перевода.</b:Title>
    <b:Year>2007</b:Year>
    <b:City>М.</b:City>
    <b:Publisher>"Изд-во Моск. ун-та" </b:Publisher>
    <b:RefOrder>4</b:RefOrder>
  </b:Source>
  <b:Source>
    <b:Tag>Заполнитель1</b:Tag>
    <b:SourceType>Book</b:SourceType>
    <b:Guid>{7C92D9DF-77E4-4F50-B0F9-6A299AC6D056}</b:Guid>
    <b:RefOrder>5</b:RefOrder>
  </b:Source>
  <b:Source>
    <b:Tag>ЛСБ75</b:Tag>
    <b:SourceType>Book</b:SourceType>
    <b:Guid>{994DCE8E-969E-442B-939D-90C9DAEB7AAC}</b:Guid>
    <b:Author>
      <b:Author>
        <b:NameList>
          <b:Person>
            <b:Last>Бархударов</b:Last>
            <b:First>Л.</b:First>
            <b:Middle>С.</b:Middle>
          </b:Person>
        </b:NameList>
      </b:Author>
    </b:Author>
    <b:Title>Язык и перевод (Вопросы общей и частной теории перевода).</b:Title>
    <b:Year>1975</b:Year>
    <b:City>М.</b:City>
    <b:Publisher>"Международные отношения"</b:Publisher>
    <b:LCID>ru-RU</b:LCID>
    <b:RefOrder>1</b:RefOrder>
  </b:Source>
  <b:Source>
    <b:Tag>Ven98</b:Tag>
    <b:SourceType>Book</b:SourceType>
    <b:Guid>{EE64EF2F-114B-4158-998B-D10C5F683960}</b:Guid>
    <b:LCID>en-US</b:LCID>
    <b:Author>
      <b:Author>
        <b:NameList>
          <b:Person>
            <b:Last>Venuti</b:Last>
            <b:First>Lawrence</b:First>
          </b:Person>
        </b:NameList>
      </b:Author>
    </b:Author>
    <b:Title>The scandals of translation: an ethics of difference</b:Title>
    <b:Year>1998</b:Year>
    <b:City>London</b:City>
    <b:Publisher>"New York: Routledge"</b:Publisher>
    <b:RefOrder>6</b:RefOrder>
  </b:Source>
  <b:Source>
    <b:Tag>ВНК11</b:Tag>
    <b:SourceType>Book</b:SourceType>
    <b:Guid>{0E661A08-559B-45C2-A112-F057F25E85C4}</b:Guid>
    <b:Author>
      <b:Author>
        <b:NameList>
          <b:Person>
            <b:Last>Комиссаров</b:Last>
            <b:First>В.</b:First>
            <b:Middle>Н.</b:Middle>
          </b:Person>
        </b:NameList>
      </b:Author>
    </b:Author>
    <b:Title>Современное переводоведение</b:Title>
    <b:Year>2011</b:Year>
    <b:City>М.</b:City>
    <b:Publisher>"Р. Валент"</b:Publisher>
    <b:Edition>2-е</b:Edition>
    <b:RefOrder>2</b:RefOrder>
  </b:Source>
  <b:Source>
    <b:Tag>htt</b:Tag>
    <b:SourceType>InternetSite</b:SourceType>
    <b:Guid>{1F28A061-1909-41CC-A84A-661BA8AA18FC}</b:Guid>
    <b:URL>https://archive.org/details/obituarypriorto00socigoog/page/n54/mode/2up</b:URL>
    <b:Title>Obituary prior to 1800 (as far as relates to England, Scotland, and Ireland)</b:Title>
    <b:RefOrder>7</b:RefOrder>
  </b:Source>
  <b:Source>
    <b:Tag>Bri</b:Tag>
    <b:SourceType>InternetSite</b:SourceType>
    <b:Guid>{1EB36C6C-96BB-440C-B44F-319146B55DD1}</b:Guid>
    <b:Title>British newspaper archive</b:Title>
    <b:URL>https://blog.britishnewspaperarchive.co.uk/?post_type=post&amp;s=obituary</b:URL>
    <b:RefOrder>8</b:RefOrder>
  </b:Source>
  <b:Source>
    <b:Tag>Нек</b:Tag>
    <b:SourceType>InternetSite</b:SourceType>
    <b:Guid>{89F048DC-B69F-4B7E-B2F5-388E91FF0946}</b:Guid>
    <b:Title>Некролог Якубовича А. С. Пушкину</b:Title>
    <b:URL>https://ru.wikisource.org/wiki/А._С._Пушкин_:_некролог_(Якубович)/ДО</b:URL>
    <b:RefOrder>9</b:RefOrder>
  </b:Source>
  <b:Source>
    <b:Tag>Нек1</b:Tag>
    <b:SourceType>InternetSite</b:SourceType>
    <b:Guid>{FE8D9E75-81DF-405E-8456-F3F8A11DC41C}</b:Guid>
    <b:Title>Некролог А. С. Пушкину</b:Title>
    <b:URL>https://руни.рф/Файл:Некролог_А._С._Пушкина_(текст_В._Ф._Одоевского).jpg</b:URL>
    <b:RefOrder>10</b:RefOrder>
  </b:Source>
  <b:Source>
    <b:Tag>Нек2</b:Tag>
    <b:SourceType>InternetSite</b:SourceType>
    <b:Guid>{71E03833-ED82-4620-8BC9-D140076A1176}</b:Guid>
    <b:Title>Некролог New York Times 1</b:Title>
    <b:URL>https://www.nytimes.com/2026/02/11/arts/music/tamas-vasary-dead.html</b:URL>
    <b:RefOrder>3</b:RefOrder>
  </b:Source>
  <b:Source>
    <b:Tag>Нек3</b:Tag>
    <b:SourceType>InternetSite</b:SourceType>
    <b:Guid>{FD63375E-CB0E-4542-BD99-38CE4029541F}</b:Guid>
    <b:Title>Некролог New York Times 2</b:Title>
    <b:Version>https://www.nytimes.com/1970/03/26/archives/aleksandr-i-pushkin-62-dies-leading-ballet-teacher-in-soviet.html</b:Version>
    <b:RefOrder>11</b:RefOrder>
  </b:Source>
</b:Sources>
</file>

<file path=customXml/itemProps1.xml><?xml version="1.0" encoding="utf-8"?>
<ds:datastoreItem xmlns:ds="http://schemas.openxmlformats.org/officeDocument/2006/customXml" ds:itemID="{613798C6-598F-4BFF-96EA-8F9E391D7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2076</Characters>
  <Lines>53</Lines>
  <Paragraphs>16</Paragraphs>
  <TotalTime>36</TotalTime>
  <ScaleCrop>false</ScaleCrop>
  <LinksUpToDate>false</LinksUpToDate>
  <CharactersWithSpaces>2314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2026-03-01T12:27:00Z</dcterms:created>
  <dc:creator>365 ProPlus</dc:creator>
  <cp:lastModifiedBy>teacher</cp:lastModifiedBy>
  <dcterms:modified xsi:type="dcterms:W3CDTF">2026-04-23T11:10:48Z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272E08F557D4446F9002A1D569C6CABA</vt:lpwstr>
  </property>
</Properties>
</file>