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>Геймификация и VR-технологии в преподавании устного и синхронного перевода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br w:type="textWrapping"/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/>
        </w:rPr>
        <w:t>Константинов Илья Алексеевич</w:t>
      </w:r>
    </w:p>
    <w:p>
      <w:pPr>
        <w:spacing w:line="240" w:lineRule="auto"/>
        <w:jc w:val="center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t>аспирант</w:t>
      </w:r>
    </w:p>
    <w:p>
      <w:pPr>
        <w:spacing w:line="240" w:lineRule="auto"/>
        <w:jc w:val="center"/>
        <w:rPr>
          <w:rFonts w:hint="default" w:ascii="Times New Roman" w:hAnsi="Times New Roman"/>
          <w:b w:val="0"/>
          <w:bCs w:val="0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/>
          <w:b w:val="0"/>
          <w:bCs w:val="0"/>
          <w:i/>
          <w:iCs/>
          <w:sz w:val="24"/>
          <w:szCs w:val="24"/>
          <w:lang w:val="ru-RU"/>
        </w:rPr>
        <w:t>Московский государственный университет имени М.В.Ломоносова,</w:t>
      </w:r>
    </w:p>
    <w:p>
      <w:pPr>
        <w:spacing w:line="240" w:lineRule="auto"/>
        <w:jc w:val="center"/>
        <w:rPr>
          <w:rFonts w:hint="default" w:ascii="Times New Roman" w:hAnsi="Times New Roman"/>
          <w:b w:val="0"/>
          <w:bCs w:val="0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/>
          <w:b w:val="0"/>
          <w:bCs w:val="0"/>
          <w:i/>
          <w:iCs/>
          <w:sz w:val="24"/>
          <w:szCs w:val="24"/>
          <w:lang w:val="ru-RU"/>
        </w:rPr>
        <w:t>Высшая школа перевода (факультет), Москва, Россия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/>
          <w:b w:val="0"/>
          <w:bCs w:val="0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/>
          <w:b w:val="0"/>
          <w:bCs w:val="0"/>
          <w:i/>
          <w:iCs/>
          <w:sz w:val="24"/>
          <w:szCs w:val="24"/>
          <w:lang w:val="ru-RU"/>
        </w:rPr>
        <w:t xml:space="preserve">E–mail: </w:t>
      </w:r>
      <w:r>
        <w:rPr>
          <w:rFonts w:hint="default" w:ascii="Times New Roman" w:hAnsi="Times New Roman"/>
          <w:b w:val="0"/>
          <w:bCs w:val="0"/>
          <w:i/>
          <w:iCs/>
          <w:sz w:val="24"/>
          <w:szCs w:val="24"/>
          <w:lang w:val="en-US" w:eastAsia="zh-CN"/>
        </w:rPr>
        <w:fldChar w:fldCharType="begin"/>
      </w:r>
      <w:r>
        <w:rPr>
          <w:rFonts w:hint="default" w:ascii="Times New Roman" w:hAnsi="Times New Roman"/>
          <w:b w:val="0"/>
          <w:bCs w:val="0"/>
          <w:i/>
          <w:iCs/>
          <w:sz w:val="24"/>
          <w:szCs w:val="24"/>
          <w:lang w:val="en-US" w:eastAsia="zh-CN"/>
        </w:rPr>
        <w:instrText xml:space="preserve"> HYPERLINK "mailto:lightcn@yandex.ru" </w:instrText>
      </w:r>
      <w:r>
        <w:rPr>
          <w:rFonts w:hint="default" w:ascii="Times New Roman" w:hAnsi="Times New Roman"/>
          <w:b w:val="0"/>
          <w:bCs w:val="0"/>
          <w:i/>
          <w:iCs/>
          <w:sz w:val="24"/>
          <w:szCs w:val="24"/>
          <w:lang w:val="en-US" w:eastAsia="zh-CN"/>
        </w:rPr>
        <w:fldChar w:fldCharType="separate"/>
      </w:r>
      <w:r>
        <w:rPr>
          <w:rStyle w:val="4"/>
          <w:rFonts w:hint="default" w:ascii="Times New Roman" w:hAnsi="Times New Roman"/>
          <w:b w:val="0"/>
          <w:bCs w:val="0"/>
          <w:i/>
          <w:iCs/>
          <w:sz w:val="24"/>
          <w:szCs w:val="24"/>
          <w:lang w:val="en-US" w:eastAsia="zh-CN"/>
        </w:rPr>
        <w:t>lightcn</w:t>
      </w:r>
      <w:r>
        <w:rPr>
          <w:rStyle w:val="4"/>
          <w:rFonts w:hint="default" w:ascii="Times New Roman" w:hAnsi="Times New Roman"/>
          <w:b w:val="0"/>
          <w:bCs w:val="0"/>
          <w:i/>
          <w:iCs/>
          <w:sz w:val="24"/>
          <w:szCs w:val="24"/>
          <w:lang w:val="ru-RU"/>
        </w:rPr>
        <w:t>@yandex.ru</w:t>
      </w:r>
      <w:r>
        <w:rPr>
          <w:rFonts w:hint="default" w:ascii="Times New Roman" w:hAnsi="Times New Roman"/>
          <w:b w:val="0"/>
          <w:bCs w:val="0"/>
          <w:i/>
          <w:iCs/>
          <w:sz w:val="24"/>
          <w:szCs w:val="24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165" w:firstLineChars="69"/>
        <w:jc w:val="both"/>
        <w:textAlignment w:val="auto"/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  <w:t xml:space="preserve">Подготовка синхронных переводчиков традиционно сталкивается с проблемой моделирования стрессовых факторов реальной коммуникации. В отличие от письменного перевода, где возможна работа со словарями и редактирование текста перевода, устный последовательный и синхронный перевод протекают в условиях ограничений по времени, многозадачности и психологического давления.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165" w:firstLineChars="69"/>
        <w:jc w:val="both"/>
        <w:textAlignment w:val="auto"/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  <w:t>Учебная аудитория не способна воспроизвести такие значимые элементы рабочей среды, как визуальный шум, присутствие делегатов, технические сбои оборудования или акцент спикера</w:t>
      </w: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en-US"/>
        </w:rPr>
        <w:t xml:space="preserve"> [1]</w:t>
      </w: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  <w:t>. В результате сформированный в идеальных условиях навык часто оказывается несостоятельным при первом опыте работы в реальной кабине синхрониста [</w:t>
      </w: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en-US"/>
        </w:rPr>
        <w:t>2</w:t>
      </w: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  <w:t xml:space="preserve">].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165" w:firstLineChars="69"/>
        <w:jc w:val="both"/>
        <w:textAlignment w:val="auto"/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  <w:t xml:space="preserve">Виртуальная реальность позволяет принципиально изменить ситуацию благодаря созданию эффекта полного погружения. Студент в VR-шлеме воспринимает происходящее не как учебное упражнение, а как реальную конференцию или переговоры. Это запускает механизмы психологического стресса, близкие к настоящей работе, и одновременно позволяет безопасно их проживать и преодолевать в рамках учебного процесса. Моделирование экстремальных сценариев становится доступным без риска срыва реального мероприятия [3].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165" w:firstLineChars="69"/>
        <w:jc w:val="both"/>
        <w:textAlignment w:val="auto"/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  <w:t xml:space="preserve">Геймификация в свою очередь решает проблему мотивации при отработке переводческих навыков. Перевод - это дисциплина, требующая постоянных тренировок скороговорения, удержания внимания и скорости реакции. Игровой формат данных упражнений, создание соревновательных элементов и достижений позволяет поддерживать вовлеченность студентов на высоком уровне. Цифровая среда даёт возможность мгновенной обратной связи и объективной аналитики </w:t>
      </w: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en-US" w:eastAsia="zh-CN"/>
        </w:rPr>
        <w:t>[4]</w:t>
      </w: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  <w:t>. Программа фиксирует паузы и точность перевода, что делает оценку прогресса более прозрачной.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165" w:firstLineChars="69"/>
        <w:jc w:val="both"/>
        <w:textAlignment w:val="auto"/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  <w:t xml:space="preserve">Цель работы - систематизировать современный опыт применения технологий виртуальной реальности и элементов геймификации в подготовке устных и синхронных переводчиков, а также определить перспективные направления их интеграции в образовательный процесс.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165" w:firstLineChars="69"/>
        <w:jc w:val="both"/>
        <w:textAlignment w:val="auto"/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  <w:t xml:space="preserve">Задачи: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97"/>
        <w:jc w:val="both"/>
        <w:textAlignment w:val="auto"/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  <w:t xml:space="preserve">Проанализировать потенциал VR-технологий для моделирования стрессовых факторов и коммуникативных ситуаций в обучении устному переводу.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97"/>
        <w:jc w:val="both"/>
        <w:textAlignment w:val="auto"/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  <w:t xml:space="preserve">Рассмотреть игровые механики как инструмент повышения мотивации и отработки технических навыков перевода.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97"/>
        <w:jc w:val="both"/>
        <w:textAlignment w:val="auto"/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  <w:t>Обозначить перспективные направления исследований в области цифровизации переводческого образования.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165" w:firstLineChars="69"/>
        <w:jc w:val="both"/>
        <w:textAlignment w:val="auto"/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  <w:t>Проведённый</w:t>
      </w: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en-US"/>
        </w:rPr>
        <w:t xml:space="preserve"> анализ зарубежного и российского опыта показывает, что применение VR-технологий в обучении устному переводу находится на стадии активного становления. Исследования демонстрируют значительный потенциал виртуальной среды для создания психологически безопасного учебного пространства, моделирования стрессовых факторов реальной коммуникации и отработки навыков последовательного и синхронного перевода в различных языковых парах</w:t>
      </w:r>
      <w:r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  <w:t xml:space="preserve"> [5].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/>
          <w:b w:val="0"/>
          <w:bCs w:val="0"/>
          <w:i w:val="0"/>
          <w:iCs w:val="0"/>
          <w:sz w:val="24"/>
          <w:szCs w:val="24"/>
          <w:lang w:val="en-US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97"/>
        <w:jc w:val="both"/>
        <w:textAlignment w:val="auto"/>
        <w:rPr>
          <w:rFonts w:hint="default" w:ascii="Times New Roman" w:hAnsi="Times New Roman"/>
          <w:b/>
          <w:bCs/>
          <w:i w:val="0"/>
          <w:iCs w:val="0"/>
          <w:sz w:val="22"/>
          <w:szCs w:val="22"/>
          <w:lang w:val="ru-RU"/>
        </w:rPr>
      </w:pPr>
      <w:r>
        <w:rPr>
          <w:rFonts w:hint="default" w:ascii="Times New Roman" w:hAnsi="Times New Roman"/>
          <w:b/>
          <w:bCs/>
          <w:i w:val="0"/>
          <w:iCs w:val="0"/>
          <w:sz w:val="22"/>
          <w:szCs w:val="22"/>
          <w:lang w:val="ru-RU"/>
        </w:rPr>
        <w:t>Литература</w:t>
      </w:r>
    </w:p>
    <w:p>
      <w:pPr>
        <w:rPr>
          <w:sz w:val="22"/>
          <w:szCs w:val="22"/>
        </w:rPr>
      </w:pP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97"/>
        <w:jc w:val="both"/>
        <w:textAlignment w:val="auto"/>
        <w:rPr>
          <w:rFonts w:hint="default" w:ascii="Times New Roman" w:hAnsi="Times New Roman"/>
          <w:b w:val="0"/>
          <w:bCs w:val="0"/>
          <w:i w:val="0"/>
          <w:iCs w:val="0"/>
          <w:sz w:val="22"/>
          <w:szCs w:val="22"/>
          <w:lang w:val="ru-RU"/>
        </w:rPr>
      </w:pPr>
      <w:r>
        <w:rPr>
          <w:rFonts w:hint="default" w:ascii="Times New Roman" w:hAnsi="Times New Roman"/>
          <w:b w:val="0"/>
          <w:bCs w:val="0"/>
          <w:i w:val="0"/>
          <w:iCs w:val="0"/>
          <w:sz w:val="22"/>
          <w:szCs w:val="22"/>
          <w:lang w:val="ru-RU"/>
        </w:rPr>
        <w:t>Осиповская Е. Подходы по внедрению инноваций в образовании: технологические и методические аспекты / Осиповская Е.А. // Информатизация образования и методика электронного обучения: цифровые технологии в образовании. 2021. С. 380-383.</w:t>
      </w:r>
      <w:r>
        <w:rPr>
          <w:rFonts w:hint="default" w:ascii="Times New Roman" w:hAnsi="Times New Roman"/>
          <w:b w:val="0"/>
          <w:bCs w:val="0"/>
          <w:i w:val="0"/>
          <w:iCs w:val="0"/>
          <w:sz w:val="22"/>
          <w:szCs w:val="22"/>
          <w:lang w:val="en-US"/>
        </w:rPr>
        <w:t xml:space="preserve"> </w:t>
      </w:r>
      <w:r>
        <w:rPr>
          <w:rFonts w:hint="default" w:ascii="Times New Roman" w:hAnsi="Times New Roman"/>
          <w:b w:val="0"/>
          <w:bCs w:val="0"/>
          <w:i w:val="0"/>
          <w:iCs w:val="0"/>
          <w:sz w:val="22"/>
          <w:szCs w:val="22"/>
          <w:lang w:val="ru-RU"/>
        </w:rPr>
        <w:t>(дата обращения: 0</w:t>
      </w:r>
      <w:r>
        <w:rPr>
          <w:rFonts w:hint="default" w:ascii="Times New Roman" w:hAnsi="Times New Roman"/>
          <w:b w:val="0"/>
          <w:bCs w:val="0"/>
          <w:i w:val="0"/>
          <w:iCs w:val="0"/>
          <w:sz w:val="22"/>
          <w:szCs w:val="22"/>
          <w:lang w:val="en-US"/>
        </w:rPr>
        <w:t>1</w:t>
      </w:r>
      <w:r>
        <w:rPr>
          <w:rFonts w:hint="default" w:ascii="Times New Roman" w:hAnsi="Times New Roman"/>
          <w:b w:val="0"/>
          <w:bCs w:val="0"/>
          <w:i w:val="0"/>
          <w:iCs w:val="0"/>
          <w:sz w:val="22"/>
          <w:szCs w:val="22"/>
          <w:lang w:val="ru-RU"/>
        </w:rPr>
        <w:t>.03.2026)</w:t>
      </w:r>
      <w:r>
        <w:rPr>
          <w:rFonts w:hint="default" w:ascii="Times New Roman" w:hAnsi="Times New Roman"/>
          <w:b w:val="0"/>
          <w:bCs w:val="0"/>
          <w:i w:val="0"/>
          <w:iCs w:val="0"/>
          <w:sz w:val="22"/>
          <w:szCs w:val="22"/>
          <w:lang w:val="ru-RU"/>
        </w:rPr>
        <w:br w:type="textWrapping"/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97"/>
        <w:jc w:val="both"/>
        <w:textAlignment w:val="auto"/>
        <w:rPr>
          <w:rFonts w:hint="default" w:ascii="Times New Roman" w:hAnsi="Times New Roman"/>
          <w:b w:val="0"/>
          <w:bCs w:val="0"/>
          <w:i w:val="0"/>
          <w:iCs w:val="0"/>
          <w:sz w:val="22"/>
          <w:szCs w:val="22"/>
          <w:lang w:val="ru-RU"/>
        </w:rPr>
      </w:pPr>
      <w:r>
        <w:rPr>
          <w:rFonts w:hint="default" w:ascii="Times New Roman" w:hAnsi="Times New Roman"/>
          <w:b w:val="0"/>
          <w:bCs w:val="0"/>
          <w:i w:val="0"/>
          <w:iCs w:val="0"/>
          <w:sz w:val="22"/>
          <w:szCs w:val="22"/>
          <w:lang w:val="ru-RU"/>
        </w:rPr>
        <w:t>Сельченок А. Геймификация и VR-технологии в образовании: тенденции и вызовы / Сельченок А.К., Берест В.А. // Информатизация образования и методика электронного обучения: цифровые технологии в образовании. 2023. С. 876-880.</w:t>
      </w:r>
      <w:r>
        <w:rPr>
          <w:rFonts w:hint="default" w:ascii="Times New Roman" w:hAnsi="Times New Roman"/>
          <w:b w:val="0"/>
          <w:bCs w:val="0"/>
          <w:i w:val="0"/>
          <w:iCs w:val="0"/>
          <w:sz w:val="22"/>
          <w:szCs w:val="22"/>
          <w:lang w:val="en-US"/>
        </w:rPr>
        <w:t xml:space="preserve"> </w:t>
      </w:r>
      <w:r>
        <w:rPr>
          <w:rFonts w:hint="default" w:ascii="Times New Roman" w:hAnsi="Times New Roman"/>
          <w:b w:val="0"/>
          <w:bCs w:val="0"/>
          <w:i w:val="0"/>
          <w:iCs w:val="0"/>
          <w:sz w:val="22"/>
          <w:szCs w:val="22"/>
          <w:lang w:val="ru-RU"/>
        </w:rPr>
        <w:t>(дата обращения: 0</w:t>
      </w:r>
      <w:r>
        <w:rPr>
          <w:rFonts w:hint="default" w:ascii="Times New Roman" w:hAnsi="Times New Roman"/>
          <w:b w:val="0"/>
          <w:bCs w:val="0"/>
          <w:i w:val="0"/>
          <w:iCs w:val="0"/>
          <w:sz w:val="22"/>
          <w:szCs w:val="22"/>
          <w:lang w:val="en-US"/>
        </w:rPr>
        <w:t>2</w:t>
      </w:r>
      <w:r>
        <w:rPr>
          <w:rFonts w:hint="default" w:ascii="Times New Roman" w:hAnsi="Times New Roman"/>
          <w:b w:val="0"/>
          <w:bCs w:val="0"/>
          <w:i w:val="0"/>
          <w:iCs w:val="0"/>
          <w:sz w:val="22"/>
          <w:szCs w:val="22"/>
          <w:lang w:val="ru-RU"/>
        </w:rPr>
        <w:t>.03.2026)</w:t>
      </w:r>
      <w:r>
        <w:rPr>
          <w:rFonts w:hint="default" w:ascii="Times New Roman" w:hAnsi="Times New Roman"/>
          <w:b w:val="0"/>
          <w:bCs w:val="0"/>
          <w:i w:val="0"/>
          <w:iCs w:val="0"/>
          <w:sz w:val="22"/>
          <w:szCs w:val="22"/>
          <w:lang w:val="ru-RU"/>
        </w:rPr>
        <w:br w:type="textWrapping"/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97"/>
        <w:jc w:val="both"/>
        <w:textAlignment w:val="auto"/>
        <w:rPr>
          <w:rFonts w:hint="default" w:ascii="Times New Roman" w:hAnsi="Times New Roman"/>
          <w:b w:val="0"/>
          <w:bCs w:val="0"/>
          <w:i w:val="0"/>
          <w:iCs w:val="0"/>
          <w:sz w:val="22"/>
          <w:szCs w:val="22"/>
          <w:lang w:val="ru-RU"/>
        </w:rPr>
      </w:pPr>
      <w:r>
        <w:rPr>
          <w:rFonts w:hint="default" w:ascii="Times New Roman" w:hAnsi="Times New Roman"/>
          <w:b w:val="0"/>
          <w:bCs w:val="0"/>
          <w:i w:val="0"/>
          <w:iCs w:val="0"/>
          <w:sz w:val="22"/>
          <w:szCs w:val="22"/>
          <w:lang w:val="ru-RU"/>
        </w:rPr>
        <w:t>Стенько И.А., Волкова Н.С., Стенько А.И. Иммерсивные</w:t>
      </w:r>
      <w:r>
        <w:rPr>
          <w:rFonts w:hint="default" w:ascii="Times New Roman" w:hAnsi="Times New Roman"/>
          <w:b w:val="0"/>
          <w:bCs w:val="0"/>
          <w:i w:val="0"/>
          <w:iCs w:val="0"/>
          <w:sz w:val="22"/>
          <w:szCs w:val="22"/>
          <w:lang w:val="en-US"/>
        </w:rPr>
        <w:t xml:space="preserve"> </w:t>
      </w:r>
      <w:r>
        <w:rPr>
          <w:rFonts w:hint="default" w:ascii="Times New Roman" w:hAnsi="Times New Roman"/>
          <w:b w:val="0"/>
          <w:bCs w:val="0"/>
          <w:i w:val="0"/>
          <w:iCs w:val="0"/>
          <w:sz w:val="22"/>
          <w:szCs w:val="22"/>
          <w:lang w:val="ru-RU"/>
        </w:rPr>
        <w:t>технологии виртуальной реальности в преподавании делового английского языка на примере РУДН</w:t>
      </w:r>
      <w:r>
        <w:rPr>
          <w:rFonts w:hint="default" w:ascii="Times New Roman" w:hAnsi="Times New Roman"/>
          <w:b w:val="0"/>
          <w:bCs w:val="0"/>
          <w:i w:val="0"/>
          <w:iCs w:val="0"/>
          <w:sz w:val="22"/>
          <w:szCs w:val="22"/>
          <w:lang w:val="en-US"/>
        </w:rPr>
        <w:t xml:space="preserve"> </w:t>
      </w:r>
      <w:r>
        <w:rPr>
          <w:rFonts w:hint="default" w:ascii="Times New Roman" w:hAnsi="Times New Roman"/>
          <w:b w:val="0"/>
          <w:bCs w:val="0"/>
          <w:i w:val="0"/>
          <w:iCs w:val="0"/>
          <w:sz w:val="22"/>
          <w:szCs w:val="22"/>
          <w:lang w:val="ru-RU"/>
        </w:rPr>
        <w:t>им. П. Лумумбы:</w:t>
      </w:r>
      <w:r>
        <w:rPr>
          <w:rFonts w:hint="default" w:ascii="Times New Roman" w:hAnsi="Times New Roman"/>
          <w:b w:val="0"/>
          <w:bCs w:val="0"/>
          <w:i w:val="0"/>
          <w:iCs w:val="0"/>
          <w:sz w:val="22"/>
          <w:szCs w:val="22"/>
          <w:lang w:val="en-US"/>
        </w:rPr>
        <w:t xml:space="preserve"> </w:t>
      </w:r>
      <w:r>
        <w:rPr>
          <w:rFonts w:hint="default" w:ascii="Times New Roman" w:hAnsi="Times New Roman"/>
          <w:b w:val="0"/>
          <w:bCs w:val="0"/>
          <w:i w:val="0"/>
          <w:iCs w:val="0"/>
          <w:sz w:val="22"/>
          <w:szCs w:val="22"/>
          <w:lang w:val="ru-RU"/>
        </w:rPr>
        <w:t>текущее</w:t>
      </w:r>
      <w:r>
        <w:rPr>
          <w:rFonts w:hint="default" w:ascii="Times New Roman" w:hAnsi="Times New Roman"/>
          <w:b w:val="0"/>
          <w:bCs w:val="0"/>
          <w:i w:val="0"/>
          <w:iCs w:val="0"/>
          <w:sz w:val="22"/>
          <w:szCs w:val="22"/>
          <w:lang w:val="en-US"/>
        </w:rPr>
        <w:t xml:space="preserve"> </w:t>
      </w:r>
      <w:r>
        <w:rPr>
          <w:rFonts w:hint="default" w:ascii="Times New Roman" w:hAnsi="Times New Roman"/>
          <w:b w:val="0"/>
          <w:bCs w:val="0"/>
          <w:i w:val="0"/>
          <w:iCs w:val="0"/>
          <w:sz w:val="22"/>
          <w:szCs w:val="22"/>
          <w:lang w:val="ru-RU"/>
        </w:rPr>
        <w:t>состояние и перспективы // Litera. 2025. № 5.</w:t>
      </w:r>
      <w:r>
        <w:rPr>
          <w:rFonts w:hint="default" w:ascii="Times New Roman" w:hAnsi="Times New Roman"/>
          <w:b w:val="0"/>
          <w:bCs w:val="0"/>
          <w:i w:val="0"/>
          <w:iCs w:val="0"/>
          <w:sz w:val="22"/>
          <w:szCs w:val="22"/>
          <w:lang w:val="en-US"/>
        </w:rPr>
        <w:t xml:space="preserve"> </w:t>
      </w:r>
      <w:r>
        <w:rPr>
          <w:rFonts w:hint="default" w:ascii="Times New Roman" w:hAnsi="Times New Roman"/>
          <w:b w:val="0"/>
          <w:bCs w:val="0"/>
          <w:i w:val="0"/>
          <w:iCs w:val="0"/>
          <w:sz w:val="22"/>
          <w:szCs w:val="22"/>
          <w:lang w:val="ru-RU"/>
        </w:rPr>
        <w:t>С. 444-456.</w:t>
      </w:r>
      <w:r>
        <w:rPr>
          <w:rFonts w:hint="default" w:ascii="Times New Roman" w:hAnsi="Times New Roman"/>
          <w:b w:val="0"/>
          <w:bCs w:val="0"/>
          <w:i w:val="0"/>
          <w:iCs w:val="0"/>
          <w:sz w:val="22"/>
          <w:szCs w:val="22"/>
          <w:lang w:val="en-US"/>
        </w:rPr>
        <w:t xml:space="preserve"> </w:t>
      </w:r>
      <w:r>
        <w:rPr>
          <w:rFonts w:hint="default" w:ascii="Times New Roman" w:hAnsi="Times New Roman"/>
          <w:b w:val="0"/>
          <w:bCs w:val="0"/>
          <w:i w:val="0"/>
          <w:iCs w:val="0"/>
          <w:sz w:val="22"/>
          <w:szCs w:val="22"/>
          <w:lang w:val="ru-RU"/>
        </w:rPr>
        <w:t>(дата обращения: 0</w:t>
      </w:r>
      <w:r>
        <w:rPr>
          <w:rFonts w:hint="default" w:ascii="Times New Roman" w:hAnsi="Times New Roman"/>
          <w:b w:val="0"/>
          <w:bCs w:val="0"/>
          <w:i w:val="0"/>
          <w:iCs w:val="0"/>
          <w:sz w:val="22"/>
          <w:szCs w:val="22"/>
          <w:lang w:val="en-US"/>
        </w:rPr>
        <w:t>2</w:t>
      </w:r>
      <w:r>
        <w:rPr>
          <w:rFonts w:hint="default" w:ascii="Times New Roman" w:hAnsi="Times New Roman"/>
          <w:b w:val="0"/>
          <w:bCs w:val="0"/>
          <w:i w:val="0"/>
          <w:iCs w:val="0"/>
          <w:sz w:val="22"/>
          <w:szCs w:val="22"/>
          <w:lang w:val="ru-RU"/>
        </w:rPr>
        <w:t>.03.2026)</w:t>
      </w:r>
      <w:r>
        <w:rPr>
          <w:rFonts w:hint="default" w:ascii="Times New Roman" w:hAnsi="Times New Roman"/>
          <w:b w:val="0"/>
          <w:bCs w:val="0"/>
          <w:i w:val="0"/>
          <w:iCs w:val="0"/>
          <w:sz w:val="22"/>
          <w:szCs w:val="22"/>
          <w:lang w:val="ru-RU"/>
        </w:rPr>
        <w:br w:type="textWrapping"/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97"/>
        <w:jc w:val="both"/>
        <w:textAlignment w:val="auto"/>
        <w:rPr>
          <w:rFonts w:hint="default" w:ascii="Times New Roman" w:hAnsi="Times New Roman"/>
          <w:b w:val="0"/>
          <w:bCs w:val="0"/>
          <w:i w:val="0"/>
          <w:iCs w:val="0"/>
          <w:sz w:val="22"/>
          <w:szCs w:val="22"/>
          <w:lang w:val="ru-RU"/>
        </w:rPr>
      </w:pPr>
      <w:r>
        <w:rPr>
          <w:rFonts w:hint="default" w:ascii="Times New Roman" w:hAnsi="Times New Roman"/>
          <w:b w:val="0"/>
          <w:bCs w:val="0"/>
          <w:i w:val="0"/>
          <w:iCs w:val="0"/>
          <w:sz w:val="22"/>
          <w:szCs w:val="22"/>
          <w:lang w:val="ru-RU"/>
        </w:rPr>
        <w:t>Котов Роман Михайлович, Крюк Роман Владимирович, Туров Семен Валерьевич Перспектива развития VR-технологий в образовании и социальной жизни // Виртуальная коммуникация и социальные сети. 2024. №2. URL: https://cyberleninka.ru/article/n/perspektiva-razvitiya-vr-tehnologiy-v-obrazovanii-i-sotsialnoy-zhizni (дата обращения: 0</w:t>
      </w:r>
      <w:r>
        <w:rPr>
          <w:rFonts w:hint="default" w:ascii="Times New Roman" w:hAnsi="Times New Roman"/>
          <w:b w:val="0"/>
          <w:bCs w:val="0"/>
          <w:i w:val="0"/>
          <w:iCs w:val="0"/>
          <w:sz w:val="22"/>
          <w:szCs w:val="22"/>
          <w:lang w:val="en-US"/>
        </w:rPr>
        <w:t>3</w:t>
      </w:r>
      <w:r>
        <w:rPr>
          <w:rFonts w:hint="default" w:ascii="Times New Roman" w:hAnsi="Times New Roman"/>
          <w:b w:val="0"/>
          <w:bCs w:val="0"/>
          <w:i w:val="0"/>
          <w:iCs w:val="0"/>
          <w:sz w:val="22"/>
          <w:szCs w:val="22"/>
          <w:lang w:val="ru-RU"/>
        </w:rPr>
        <w:t>.03.2026).</w:t>
      </w:r>
      <w:r>
        <w:rPr>
          <w:rFonts w:hint="default" w:ascii="Times New Roman" w:hAnsi="Times New Roman"/>
          <w:b w:val="0"/>
          <w:bCs w:val="0"/>
          <w:i w:val="0"/>
          <w:iCs w:val="0"/>
          <w:sz w:val="22"/>
          <w:szCs w:val="22"/>
          <w:lang w:val="ru-RU"/>
        </w:rPr>
        <w:br w:type="textWrapping"/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97"/>
        <w:jc w:val="both"/>
        <w:textAlignment w:val="auto"/>
        <w:rPr>
          <w:rFonts w:hint="default" w:ascii="Times New Roman" w:hAnsi="Times New Roman"/>
          <w:b w:val="0"/>
          <w:bCs w:val="0"/>
          <w:i w:val="0"/>
          <w:iCs w:val="0"/>
          <w:sz w:val="22"/>
          <w:szCs w:val="22"/>
          <w:lang w:val="ru-RU"/>
        </w:rPr>
      </w:pPr>
      <w:r>
        <w:rPr>
          <w:rFonts w:hint="default" w:ascii="Times New Roman" w:hAnsi="Times New Roman"/>
          <w:b w:val="0"/>
          <w:bCs w:val="0"/>
          <w:i w:val="0"/>
          <w:iCs w:val="0"/>
          <w:sz w:val="22"/>
          <w:szCs w:val="22"/>
          <w:lang w:val="ru-RU"/>
        </w:rPr>
        <w:t>Корнеева Лариса Ивановна, Васильева Валерия Игоревна Зарубежный и российский опыт применения VR-технологии для обучения устному переводу: теоретический анализ и перспективные направления исследований // Педагогика. Вопросы теории и практики. 2026. №1. URL: https://cyberleninka.ru/article/n/zarubezhnyy-i-rossiyskiy-opyt-primeneniya-vr-tehnologii-dlya-obucheniya-ustnomu-perevodu-teoreticheskiy-analiz-i-perspektivnye (дата обращения: 0</w:t>
      </w:r>
      <w:r>
        <w:rPr>
          <w:rFonts w:hint="default" w:ascii="Times New Roman" w:hAnsi="Times New Roman"/>
          <w:b w:val="0"/>
          <w:bCs w:val="0"/>
          <w:i w:val="0"/>
          <w:iCs w:val="0"/>
          <w:sz w:val="22"/>
          <w:szCs w:val="22"/>
          <w:lang w:val="en-US"/>
        </w:rPr>
        <w:t>3</w:t>
      </w:r>
      <w:r>
        <w:rPr>
          <w:rFonts w:hint="default" w:ascii="Times New Roman" w:hAnsi="Times New Roman"/>
          <w:b w:val="0"/>
          <w:bCs w:val="0"/>
          <w:i w:val="0"/>
          <w:iCs w:val="0"/>
          <w:sz w:val="22"/>
          <w:szCs w:val="22"/>
          <w:lang w:val="ru-RU"/>
        </w:rPr>
        <w:t>.03.2026).</w:t>
      </w:r>
    </w:p>
    <w:sectPr>
      <w:pgSz w:w="11906" w:h="16838"/>
      <w:pgMar w:top="1134" w:right="1361" w:bottom="1134" w:left="1361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1238FC"/>
    <w:multiLevelType w:val="singleLevel"/>
    <w:tmpl w:val="A21238F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A46A328"/>
    <w:multiLevelType w:val="singleLevel"/>
    <w:tmpl w:val="2A46A32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7063FA"/>
    <w:rsid w:val="157C7EF8"/>
    <w:rsid w:val="53124FDB"/>
    <w:rsid w:val="66E12302"/>
    <w:rsid w:val="6A261D71"/>
    <w:rsid w:val="72B638D3"/>
    <w:rsid w:val="76D7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2026-03-09T18:26:00Z</dcterms:created>
  <dc:creator>Light</dc:creator>
  <cp:lastModifiedBy>teacher</cp:lastModifiedBy>
  <dcterms:modified xsi:type="dcterms:W3CDTF">2026-04-23T11:14:21Z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F73EB016A5024FB49B1F6A5BE494BD0F</vt:lpwstr>
  </property>
</Properties>
</file>