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A7" w:rsidRPr="002A0604" w:rsidRDefault="00332AA7" w:rsidP="0033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 w:rsidRPr="002A060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Переводческая интерференция как один из факторов, влияющих на качество устного синхронного перевода</w:t>
      </w:r>
    </w:p>
    <w:p w:rsidR="00332AA7" w:rsidRPr="002A0604" w:rsidRDefault="00332AA7" w:rsidP="0033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proofErr w:type="spellStart"/>
      <w:r w:rsidRPr="002A0604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Руновская</w:t>
      </w:r>
      <w:proofErr w:type="spellEnd"/>
      <w:r w:rsidRPr="002A0604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Мария Сергеевна</w:t>
      </w:r>
    </w:p>
    <w:p w:rsidR="00332AA7" w:rsidRPr="002A0604" w:rsidRDefault="00332AA7" w:rsidP="00332A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Аспирант</w:t>
      </w:r>
    </w:p>
    <w:p w:rsidR="00332AA7" w:rsidRPr="002A0604" w:rsidRDefault="00332AA7" w:rsidP="00332A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Московский государственный университет имени </w:t>
      </w:r>
      <w:proofErr w:type="spellStart"/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М.В.Ломоносова</w:t>
      </w:r>
      <w:proofErr w:type="spellEnd"/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, Высшая школа перевода (факультет), Москва, Россия</w:t>
      </w:r>
    </w:p>
    <w:p w:rsidR="00332AA7" w:rsidRPr="002A0604" w:rsidRDefault="00332AA7" w:rsidP="00332A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fr-CA"/>
        </w:rPr>
        <w:t>E</w:t>
      </w:r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–</w:t>
      </w:r>
      <w:proofErr w:type="gramStart"/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fr-CA"/>
        </w:rPr>
        <w:t>mail</w:t>
      </w:r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:</w:t>
      </w:r>
      <w:proofErr w:type="gramEnd"/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fr-CA"/>
        </w:rPr>
        <w:t>mariarunovskaya</w:t>
      </w:r>
      <w:proofErr w:type="spellEnd"/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@</w:t>
      </w:r>
      <w:proofErr w:type="spellStart"/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fr-CA"/>
        </w:rPr>
        <w:t>gmail</w:t>
      </w:r>
      <w:proofErr w:type="spellEnd"/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.</w:t>
      </w:r>
      <w:proofErr w:type="spellStart"/>
      <w:r w:rsidRPr="002A0604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fr-CA"/>
        </w:rPr>
        <w:t>com</w:t>
      </w:r>
      <w:proofErr w:type="spellEnd"/>
    </w:p>
    <w:p w:rsidR="00332AA7" w:rsidRPr="001A0C95" w:rsidRDefault="00332AA7" w:rsidP="001A0C9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Устный синхронный перевод (далее УСП) – сложный когнитивный процесс, заключающийся в одновременном восприятии речи оратора на одном языке и воспроизведении перевода на другом языке. Данный вид переводческой деятельности подразумевает мгновенное сопоставление двух языковых систем и быстрое переключение между языками, осуществляемые в условиях стресса, дефицита времени и повышенной нагрузки на внимание и память [2].</w:t>
      </w:r>
      <w:r w:rsidR="001A0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B24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9F2B24">
        <w:rPr>
          <w:rFonts w:ascii="Times New Roman" w:eastAsia="Times New Roman" w:hAnsi="Times New Roman" w:cs="Times New Roman"/>
          <w:sz w:val="24"/>
          <w:szCs w:val="24"/>
        </w:rPr>
        <w:t>Гервер</w:t>
      </w:r>
      <w:proofErr w:type="spellEnd"/>
      <w:r w:rsidRPr="009F2B24">
        <w:rPr>
          <w:rFonts w:ascii="Times New Roman" w:eastAsia="Times New Roman" w:hAnsi="Times New Roman" w:cs="Times New Roman"/>
          <w:sz w:val="24"/>
          <w:szCs w:val="24"/>
        </w:rPr>
        <w:t xml:space="preserve"> отмечает, что УСП – это «сложный процесс переработки данных человеком, который включает в себя восприятие, хранение, поиск, трансформацию и передачу вербальной информации» [</w:t>
      </w:r>
      <w:r w:rsidR="00910C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F2B24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1A0C95" w:rsidRDefault="00332AA7" w:rsidP="001A0C9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B24">
        <w:rPr>
          <w:rFonts w:ascii="Times New Roman" w:eastAsia="Times New Roman" w:hAnsi="Times New Roman" w:cs="Times New Roman"/>
          <w:sz w:val="24"/>
          <w:szCs w:val="24"/>
        </w:rPr>
        <w:t>Устный перевод действительно представляет собой деятельность повышенной сложности, потому что, в отличие, например, от письменного перевода, где информация передается исключительно графическими средствами, включает в себя не только лингвистические элементы и то, что они передают, но и интонацию, качество голоса, изменения высоты тона и громкости, паузы и нелингвистические элементы, которые могут внести свой вклад в передачу сообщения и, возможно, должны быть выражены переводчиком [</w:t>
      </w:r>
      <w:r w:rsidR="00910C9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F2B24">
        <w:rPr>
          <w:rFonts w:ascii="Times New Roman" w:eastAsia="Times New Roman" w:hAnsi="Times New Roman" w:cs="Times New Roman"/>
          <w:sz w:val="24"/>
          <w:szCs w:val="24"/>
        </w:rPr>
        <w:t>]. Таким образом, устный перевод заключается в переводе исходного текста в текст перевода с сохранением не только содержания, но и стилистических и риторических элементов, которые его характеризуют.</w:t>
      </w:r>
    </w:p>
    <w:p w:rsidR="004C2F06" w:rsidRDefault="001A0C95" w:rsidP="001A0C9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Вместе с тем, требования к квалификации синхронных переводчиков и качеству выполняемой ими работы особенно высоки.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 важно в совершенстве владеть не только иностранным языком, с которого или на который осуществляется перевод, но также и родным языком, знать все его грамматические и стилистические тонкости.</w:t>
      </w:r>
    </w:p>
    <w:p w:rsidR="00DA7CCF" w:rsidRDefault="001A0C95" w:rsidP="00DA7CC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 не менее, нередко</w:t>
      </w:r>
      <w:r w:rsidR="007E7135">
        <w:rPr>
          <w:rFonts w:ascii="Times New Roman" w:eastAsia="Times New Roman" w:hAnsi="Times New Roman" w:cs="Times New Roman"/>
          <w:sz w:val="24"/>
          <w:szCs w:val="24"/>
        </w:rPr>
        <w:t xml:space="preserve"> при переводе на родной язык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переводчик </w:t>
      </w:r>
      <w:r w:rsidR="00DA7CCF">
        <w:rPr>
          <w:rFonts w:ascii="Times New Roman" w:eastAsia="Times New Roman" w:hAnsi="Times New Roman" w:cs="Times New Roman"/>
          <w:sz w:val="24"/>
          <w:szCs w:val="24"/>
        </w:rPr>
        <w:t>допускает недочеты и огрехи, сталкиваясь с таким явлением, как переводческа</w:t>
      </w:r>
      <w:r w:rsidR="00B97E83">
        <w:rPr>
          <w:rFonts w:ascii="Times New Roman" w:eastAsia="Times New Roman" w:hAnsi="Times New Roman" w:cs="Times New Roman"/>
          <w:sz w:val="24"/>
          <w:szCs w:val="24"/>
        </w:rPr>
        <w:t>я интерференция, то есть влияние</w:t>
      </w:r>
      <w:r w:rsidR="00DA7CCF">
        <w:rPr>
          <w:rFonts w:ascii="Times New Roman" w:eastAsia="Times New Roman" w:hAnsi="Times New Roman" w:cs="Times New Roman"/>
          <w:sz w:val="24"/>
          <w:szCs w:val="24"/>
        </w:rPr>
        <w:t xml:space="preserve"> исходного языка на </w:t>
      </w:r>
      <w:r w:rsidR="00DA7CCF" w:rsidRPr="00DA7CCF">
        <w:rPr>
          <w:rFonts w:ascii="Times New Roman" w:eastAsia="Times New Roman" w:hAnsi="Times New Roman" w:cs="Times New Roman"/>
          <w:sz w:val="24"/>
          <w:szCs w:val="24"/>
        </w:rPr>
        <w:t>язык перевода, что является дестабилизир</w:t>
      </w:r>
      <w:r w:rsidR="00DA7CCF">
        <w:rPr>
          <w:rFonts w:ascii="Times New Roman" w:eastAsia="Times New Roman" w:hAnsi="Times New Roman" w:cs="Times New Roman"/>
          <w:sz w:val="24"/>
          <w:szCs w:val="24"/>
        </w:rPr>
        <w:t>ующим фактором для переводчика.</w:t>
      </w:r>
    </w:p>
    <w:p w:rsidR="00B97E83" w:rsidRDefault="00B97E83" w:rsidP="00DA7CC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 переводческой интерференциях можно понимать вмешательство элементов исходного языка, с которого осуществляется перевод, в язык перевода. В. В. Алимов уточняет, что психической основой интерференции является «подмена перцептивных эталонов одного языка перцептивными эталонами другого языка»</w:t>
      </w:r>
      <w:r w:rsidRPr="00B97E8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910C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97E83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Лингвистической причиной возникновения переводческой интерференции являются сходства и различия тех языков, с которыми работает </w:t>
      </w:r>
      <w:r w:rsidR="002A0604">
        <w:rPr>
          <w:rFonts w:ascii="Times New Roman" w:eastAsia="Times New Roman" w:hAnsi="Times New Roman" w:cs="Times New Roman"/>
          <w:sz w:val="24"/>
          <w:szCs w:val="24"/>
        </w:rPr>
        <w:t>переводчик в данный момент.</w:t>
      </w:r>
    </w:p>
    <w:p w:rsidR="002A0604" w:rsidRDefault="002A0604" w:rsidP="00DA7CC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604">
        <w:rPr>
          <w:rFonts w:ascii="Times New Roman" w:eastAsia="Times New Roman" w:hAnsi="Times New Roman" w:cs="Times New Roman"/>
          <w:sz w:val="24"/>
          <w:szCs w:val="24"/>
        </w:rPr>
        <w:t>Как отмечает исследователь научно-технического п</w:t>
      </w:r>
      <w:r>
        <w:rPr>
          <w:rFonts w:ascii="Times New Roman" w:eastAsia="Times New Roman" w:hAnsi="Times New Roman" w:cs="Times New Roman"/>
          <w:sz w:val="24"/>
          <w:szCs w:val="24"/>
        </w:rPr>
        <w:t>ере</w:t>
      </w:r>
      <w:r w:rsidRPr="002A0604">
        <w:rPr>
          <w:rFonts w:ascii="Times New Roman" w:eastAsia="Times New Roman" w:hAnsi="Times New Roman" w:cs="Times New Roman"/>
          <w:sz w:val="24"/>
          <w:szCs w:val="24"/>
        </w:rPr>
        <w:t>вода А. Л. Пумпянский, к основным причинам, приводящим к ошибкам, относятся: «1) убежденность в однозначности слов и грамматических форм; 2) смешение графического облика слова; 3) ошибочное использование анало</w:t>
      </w:r>
      <w:r w:rsidR="00910C90">
        <w:rPr>
          <w:rFonts w:ascii="Times New Roman" w:eastAsia="Times New Roman" w:hAnsi="Times New Roman" w:cs="Times New Roman"/>
          <w:sz w:val="24"/>
          <w:szCs w:val="24"/>
        </w:rPr>
        <w:t>гии; 4) перевод слов более кон-</w:t>
      </w:r>
      <w:proofErr w:type="spellStart"/>
      <w:r w:rsidRPr="002A0604">
        <w:rPr>
          <w:rFonts w:ascii="Times New Roman" w:eastAsia="Times New Roman" w:hAnsi="Times New Roman" w:cs="Times New Roman"/>
          <w:sz w:val="24"/>
          <w:szCs w:val="24"/>
        </w:rPr>
        <w:t>кретными</w:t>
      </w:r>
      <w:proofErr w:type="spellEnd"/>
      <w:r w:rsidRPr="002A0604">
        <w:rPr>
          <w:rFonts w:ascii="Times New Roman" w:eastAsia="Times New Roman" w:hAnsi="Times New Roman" w:cs="Times New Roman"/>
          <w:sz w:val="24"/>
          <w:szCs w:val="24"/>
        </w:rPr>
        <w:t xml:space="preserve"> значениями, чем они фактически имеют</w:t>
      </w:r>
      <w:r w:rsidR="00910C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A0604">
        <w:rPr>
          <w:rFonts w:ascii="Times New Roman" w:eastAsia="Times New Roman" w:hAnsi="Times New Roman" w:cs="Times New Roman"/>
          <w:sz w:val="24"/>
          <w:szCs w:val="24"/>
        </w:rPr>
        <w:t xml:space="preserve">; 5) неумение подыскать русское значение для перевода </w:t>
      </w:r>
      <w:r w:rsidR="00910C90">
        <w:rPr>
          <w:rFonts w:ascii="Times New Roman" w:eastAsia="Times New Roman" w:hAnsi="Times New Roman" w:cs="Times New Roman"/>
          <w:sz w:val="24"/>
          <w:szCs w:val="24"/>
        </w:rPr>
        <w:t>иностранных слов, лекси</w:t>
      </w:r>
      <w:r w:rsidRPr="002A0604">
        <w:rPr>
          <w:rFonts w:ascii="Times New Roman" w:eastAsia="Times New Roman" w:hAnsi="Times New Roman" w:cs="Times New Roman"/>
          <w:sz w:val="24"/>
          <w:szCs w:val="24"/>
        </w:rPr>
        <w:t xml:space="preserve">ческих и грамматических сочетаний; 6) незнание закономерностей изложения </w:t>
      </w:r>
      <w:r w:rsidR="00910C90">
        <w:rPr>
          <w:rFonts w:ascii="Times New Roman" w:eastAsia="Times New Roman" w:hAnsi="Times New Roman" w:cs="Times New Roman"/>
          <w:sz w:val="24"/>
          <w:szCs w:val="24"/>
        </w:rPr>
        <w:t>иноязычного</w:t>
      </w:r>
      <w:r w:rsidRPr="002A0604">
        <w:rPr>
          <w:rFonts w:ascii="Times New Roman" w:eastAsia="Times New Roman" w:hAnsi="Times New Roman" w:cs="Times New Roman"/>
          <w:sz w:val="24"/>
          <w:szCs w:val="24"/>
        </w:rPr>
        <w:t xml:space="preserve"> научно-технического материала и способа его передачи на ру</w:t>
      </w:r>
      <w:r w:rsidR="00910C90">
        <w:rPr>
          <w:rFonts w:ascii="Times New Roman" w:eastAsia="Times New Roman" w:hAnsi="Times New Roman" w:cs="Times New Roman"/>
          <w:sz w:val="24"/>
          <w:szCs w:val="24"/>
        </w:rPr>
        <w:t>сский язык [3</w:t>
      </w:r>
      <w:r w:rsidRPr="002A0604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1A0C95" w:rsidRDefault="00DA7CCF" w:rsidP="00DA7CC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ереводческая </w:t>
      </w:r>
      <w:r w:rsidRPr="00DA7CCF">
        <w:rPr>
          <w:rFonts w:ascii="Times New Roman" w:eastAsia="Times New Roman" w:hAnsi="Times New Roman" w:cs="Times New Roman"/>
          <w:sz w:val="24"/>
          <w:szCs w:val="24"/>
        </w:rPr>
        <w:t>интерференция проявляется на разных уровнях взаимодейс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твия двух языков: фонетическом, </w:t>
      </w:r>
      <w:r w:rsidRPr="00DA7CCF">
        <w:rPr>
          <w:rFonts w:ascii="Times New Roman" w:eastAsia="Times New Roman" w:hAnsi="Times New Roman" w:cs="Times New Roman"/>
          <w:sz w:val="24"/>
          <w:szCs w:val="24"/>
        </w:rPr>
        <w:t>морфологическом, синтаксическом, лексическом, семантическом и стилистическом. В процессе УСП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CCF">
        <w:rPr>
          <w:rFonts w:ascii="Times New Roman" w:eastAsia="Times New Roman" w:hAnsi="Times New Roman" w:cs="Times New Roman"/>
          <w:sz w:val="24"/>
          <w:szCs w:val="24"/>
        </w:rPr>
        <w:t xml:space="preserve">интерференция может привести к возникновению в речи переводчика ошибок, </w:t>
      </w:r>
      <w:proofErr w:type="spellStart"/>
      <w:r w:rsidRPr="00DA7CCF">
        <w:rPr>
          <w:rFonts w:ascii="Times New Roman" w:eastAsia="Times New Roman" w:hAnsi="Times New Roman" w:cs="Times New Roman"/>
          <w:sz w:val="24"/>
          <w:szCs w:val="24"/>
        </w:rPr>
        <w:t>самоисправлений</w:t>
      </w:r>
      <w:proofErr w:type="spellEnd"/>
      <w:r w:rsidRPr="00DA7CCF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CCF">
        <w:rPr>
          <w:rFonts w:ascii="Times New Roman" w:eastAsia="Times New Roman" w:hAnsi="Times New Roman" w:cs="Times New Roman"/>
          <w:sz w:val="24"/>
          <w:szCs w:val="24"/>
        </w:rPr>
        <w:t>хезитационных</w:t>
      </w:r>
      <w:proofErr w:type="spellEnd"/>
      <w:r w:rsidRPr="00DA7CCF">
        <w:rPr>
          <w:rFonts w:ascii="Times New Roman" w:eastAsia="Times New Roman" w:hAnsi="Times New Roman" w:cs="Times New Roman"/>
          <w:sz w:val="24"/>
          <w:szCs w:val="24"/>
        </w:rPr>
        <w:t xml:space="preserve"> маркеров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A7CCF">
        <w:rPr>
          <w:rFonts w:ascii="Times New Roman" w:eastAsia="Times New Roman" w:hAnsi="Times New Roman" w:cs="Times New Roman"/>
          <w:sz w:val="24"/>
          <w:szCs w:val="24"/>
        </w:rPr>
        <w:t>незаполненн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пауз, оговорок, </w:t>
      </w:r>
      <w:proofErr w:type="spellStart"/>
      <w:r w:rsidRPr="00DA7CCF">
        <w:rPr>
          <w:rFonts w:ascii="Times New Roman" w:eastAsia="Times New Roman" w:hAnsi="Times New Roman" w:cs="Times New Roman"/>
          <w:sz w:val="24"/>
          <w:szCs w:val="24"/>
        </w:rPr>
        <w:t>парафонетизм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7CCF">
        <w:rPr>
          <w:rFonts w:ascii="Times New Roman" w:eastAsia="Times New Roman" w:hAnsi="Times New Roman" w:cs="Times New Roman"/>
          <w:sz w:val="24"/>
          <w:szCs w:val="24"/>
        </w:rPr>
        <w:t>удлине</w:t>
      </w:r>
      <w:r>
        <w:rPr>
          <w:rFonts w:ascii="Times New Roman" w:eastAsia="Times New Roman" w:hAnsi="Times New Roman" w:cs="Times New Roman"/>
          <w:sz w:val="24"/>
          <w:szCs w:val="24"/>
        </w:rPr>
        <w:t>ния гласных и согласных звуков, повторов, рестарта, фальстарта, незаконченных высказываний)</w:t>
      </w:r>
      <w:r w:rsidRPr="00DA7CCF">
        <w:rPr>
          <w:rFonts w:ascii="Times New Roman" w:eastAsia="Times New Roman" w:hAnsi="Times New Roman" w:cs="Times New Roman"/>
          <w:sz w:val="24"/>
          <w:szCs w:val="24"/>
        </w:rPr>
        <w:t xml:space="preserve">, свидетельствующих о сомнениях синхрониста </w:t>
      </w:r>
      <w:r w:rsidRPr="00DA7CCF">
        <w:rPr>
          <w:rFonts w:ascii="Times New Roman" w:eastAsia="Times New Roman" w:hAnsi="Times New Roman" w:cs="Times New Roman"/>
          <w:sz w:val="24"/>
          <w:szCs w:val="24"/>
        </w:rPr>
        <w:lastRenderedPageBreak/>
        <w:t>и его попытках преодолеть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CCF">
        <w:rPr>
          <w:rFonts w:ascii="Times New Roman" w:eastAsia="Times New Roman" w:hAnsi="Times New Roman" w:cs="Times New Roman"/>
          <w:sz w:val="24"/>
          <w:szCs w:val="24"/>
        </w:rPr>
        <w:t>языковую интерференцию и принять верное переводческое решение, что неизбежно влияет на качество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CCF">
        <w:rPr>
          <w:rFonts w:ascii="Times New Roman" w:eastAsia="Times New Roman" w:hAnsi="Times New Roman" w:cs="Times New Roman"/>
          <w:sz w:val="24"/>
          <w:szCs w:val="24"/>
        </w:rPr>
        <w:t>воспроизводимого перевода.</w:t>
      </w:r>
    </w:p>
    <w:p w:rsidR="002A0604" w:rsidRPr="00910C90" w:rsidRDefault="002A0604" w:rsidP="00910C9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10C90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2A0604" w:rsidRPr="00910C90" w:rsidRDefault="002A0604" w:rsidP="00910C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C90">
        <w:rPr>
          <w:rFonts w:asciiTheme="majorBidi" w:hAnsiTheme="majorBidi" w:cstheme="majorBidi"/>
          <w:sz w:val="24"/>
          <w:szCs w:val="24"/>
        </w:rPr>
        <w:t xml:space="preserve">Алимов В. В. </w:t>
      </w:r>
      <w:r w:rsidR="00910C90" w:rsidRPr="00910C90">
        <w:rPr>
          <w:rFonts w:asciiTheme="majorBidi" w:hAnsiTheme="majorBidi" w:cstheme="majorBidi"/>
          <w:sz w:val="24"/>
          <w:szCs w:val="24"/>
        </w:rPr>
        <w:t xml:space="preserve">Интерференция в переводе (на материале профессионально ориентированной межкультурной коммуникации и перевода в сфере профессиональной </w:t>
      </w:r>
      <w:proofErr w:type="spellStart"/>
      <w:proofErr w:type="gramStart"/>
      <w:r w:rsidR="00910C90" w:rsidRPr="00910C90">
        <w:rPr>
          <w:rFonts w:asciiTheme="majorBidi" w:hAnsiTheme="majorBidi" w:cstheme="majorBidi"/>
          <w:sz w:val="24"/>
          <w:szCs w:val="24"/>
        </w:rPr>
        <w:t>коммуни</w:t>
      </w:r>
      <w:proofErr w:type="spellEnd"/>
      <w:r w:rsidR="00910C90" w:rsidRPr="00910C90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910C90" w:rsidRPr="00910C90">
        <w:rPr>
          <w:rFonts w:asciiTheme="majorBidi" w:hAnsiTheme="majorBidi" w:cstheme="majorBidi"/>
          <w:sz w:val="24"/>
          <w:szCs w:val="24"/>
        </w:rPr>
        <w:t>кации</w:t>
      </w:r>
      <w:proofErr w:type="spellEnd"/>
      <w:proofErr w:type="gramEnd"/>
      <w:r w:rsidR="00910C90" w:rsidRPr="00910C90">
        <w:rPr>
          <w:rFonts w:asciiTheme="majorBidi" w:hAnsiTheme="majorBidi" w:cstheme="majorBidi"/>
          <w:sz w:val="24"/>
          <w:szCs w:val="24"/>
        </w:rPr>
        <w:t xml:space="preserve">): Учебное пособие. - М.: </w:t>
      </w:r>
      <w:proofErr w:type="spellStart"/>
      <w:r w:rsidR="00910C90" w:rsidRPr="00910C90">
        <w:rPr>
          <w:rFonts w:asciiTheme="majorBidi" w:hAnsiTheme="majorBidi" w:cstheme="majorBidi"/>
          <w:sz w:val="24"/>
          <w:szCs w:val="24"/>
        </w:rPr>
        <w:t>КомКнига</w:t>
      </w:r>
      <w:proofErr w:type="spellEnd"/>
      <w:r w:rsidR="00910C90" w:rsidRPr="00910C90">
        <w:rPr>
          <w:rFonts w:asciiTheme="majorBidi" w:hAnsiTheme="majorBidi" w:cstheme="majorBidi"/>
          <w:sz w:val="24"/>
          <w:szCs w:val="24"/>
        </w:rPr>
        <w:t xml:space="preserve">, 2005. </w:t>
      </w:r>
      <w:r w:rsidR="00910C90" w:rsidRPr="00910C90">
        <w:rPr>
          <w:rFonts w:asciiTheme="majorBidi" w:hAnsiTheme="majorBidi" w:cstheme="majorBidi"/>
          <w:sz w:val="24"/>
          <w:szCs w:val="24"/>
        </w:rPr>
        <w:t xml:space="preserve">– </w:t>
      </w:r>
      <w:r w:rsidR="00910C90" w:rsidRPr="00910C90">
        <w:rPr>
          <w:rFonts w:asciiTheme="majorBidi" w:hAnsiTheme="majorBidi" w:cstheme="majorBidi"/>
          <w:sz w:val="24"/>
          <w:szCs w:val="24"/>
        </w:rPr>
        <w:t>232 с.</w:t>
      </w:r>
    </w:p>
    <w:p w:rsidR="002A0604" w:rsidRPr="00910C90" w:rsidRDefault="002A0604" w:rsidP="00910C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10C90">
        <w:rPr>
          <w:rFonts w:asciiTheme="majorBidi" w:hAnsiTheme="majorBidi" w:cstheme="majorBidi"/>
          <w:sz w:val="24"/>
          <w:szCs w:val="24"/>
        </w:rPr>
        <w:t>Зигмантович</w:t>
      </w:r>
      <w:proofErr w:type="spellEnd"/>
      <w:r w:rsidRPr="00910C90">
        <w:rPr>
          <w:rFonts w:asciiTheme="majorBidi" w:hAnsiTheme="majorBidi" w:cstheme="majorBidi"/>
          <w:sz w:val="24"/>
          <w:szCs w:val="24"/>
        </w:rPr>
        <w:t xml:space="preserve"> Д. С. Устный политический дискурс: факторы </w:t>
      </w:r>
      <w:proofErr w:type="spellStart"/>
      <w:r w:rsidRPr="00910C90">
        <w:rPr>
          <w:rFonts w:asciiTheme="majorBidi" w:hAnsiTheme="majorBidi" w:cstheme="majorBidi"/>
          <w:sz w:val="24"/>
          <w:szCs w:val="24"/>
        </w:rPr>
        <w:t>переводимости</w:t>
      </w:r>
      <w:proofErr w:type="spellEnd"/>
      <w:r w:rsidRPr="00910C90">
        <w:rPr>
          <w:rFonts w:asciiTheme="majorBidi" w:hAnsiTheme="majorBidi" w:cstheme="majorBidi"/>
          <w:sz w:val="24"/>
          <w:szCs w:val="24"/>
        </w:rPr>
        <w:t xml:space="preserve">. канд. </w:t>
      </w:r>
      <w:proofErr w:type="spellStart"/>
      <w:r w:rsidRPr="00910C90">
        <w:rPr>
          <w:rFonts w:asciiTheme="majorBidi" w:hAnsiTheme="majorBidi" w:cstheme="majorBidi"/>
          <w:sz w:val="24"/>
          <w:szCs w:val="24"/>
        </w:rPr>
        <w:t>филол</w:t>
      </w:r>
      <w:proofErr w:type="spellEnd"/>
      <w:proofErr w:type="gramStart"/>
      <w:r w:rsidRPr="00910C90">
        <w:rPr>
          <w:rFonts w:asciiTheme="majorBidi" w:hAnsiTheme="majorBidi" w:cstheme="majorBidi"/>
          <w:sz w:val="24"/>
          <w:szCs w:val="24"/>
        </w:rPr>
        <w:t>. наук</w:t>
      </w:r>
      <w:proofErr w:type="gramEnd"/>
      <w:r w:rsidRPr="00910C90">
        <w:rPr>
          <w:rFonts w:asciiTheme="majorBidi" w:hAnsiTheme="majorBidi" w:cstheme="majorBidi"/>
          <w:sz w:val="24"/>
          <w:szCs w:val="24"/>
        </w:rPr>
        <w:t>. Москва, 2021.</w:t>
      </w:r>
    </w:p>
    <w:p w:rsidR="002A0604" w:rsidRPr="00910C90" w:rsidRDefault="002A0604" w:rsidP="00910C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0C90">
        <w:rPr>
          <w:rFonts w:asciiTheme="majorBidi" w:hAnsiTheme="majorBidi" w:cstheme="majorBidi"/>
          <w:sz w:val="24"/>
          <w:szCs w:val="24"/>
        </w:rPr>
        <w:t xml:space="preserve">Пумпянский А. Л. Чтение и перевод английской научно-технической литературы. – М., 1961. </w:t>
      </w:r>
      <w:r w:rsidRPr="00910C90">
        <w:rPr>
          <w:rFonts w:asciiTheme="majorBidi" w:hAnsiTheme="majorBidi" w:cstheme="majorBidi"/>
          <w:sz w:val="24"/>
          <w:szCs w:val="24"/>
        </w:rPr>
        <w:t>–</w:t>
      </w:r>
      <w:r w:rsidRPr="00910C90">
        <w:rPr>
          <w:rFonts w:asciiTheme="majorBidi" w:hAnsiTheme="majorBidi" w:cstheme="majorBidi"/>
          <w:sz w:val="24"/>
          <w:szCs w:val="24"/>
        </w:rPr>
        <w:t xml:space="preserve"> С. 5.</w:t>
      </w:r>
    </w:p>
    <w:p w:rsidR="002A0604" w:rsidRPr="00910C90" w:rsidRDefault="002A0604" w:rsidP="00910C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10C90">
        <w:rPr>
          <w:rFonts w:asciiTheme="majorBidi" w:hAnsiTheme="majorBidi" w:cstheme="majorBidi"/>
          <w:sz w:val="24"/>
          <w:szCs w:val="24"/>
          <w:lang w:val="en-US"/>
        </w:rPr>
        <w:t>Gerver</w:t>
      </w:r>
      <w:proofErr w:type="spellEnd"/>
      <w:r w:rsidRPr="00910C90">
        <w:rPr>
          <w:rFonts w:asciiTheme="majorBidi" w:hAnsiTheme="majorBidi" w:cstheme="majorBidi"/>
          <w:sz w:val="24"/>
          <w:szCs w:val="24"/>
          <w:lang w:val="en-US"/>
        </w:rPr>
        <w:t xml:space="preserve"> D. A Psychological Approach to Simultaneous Interpretation // </w:t>
      </w:r>
      <w:proofErr w:type="gramStart"/>
      <w:r w:rsidRPr="00910C90">
        <w:rPr>
          <w:rFonts w:asciiTheme="majorBidi" w:hAnsiTheme="majorBidi" w:cstheme="majorBidi"/>
          <w:sz w:val="24"/>
          <w:szCs w:val="24"/>
          <w:lang w:val="en-US"/>
        </w:rPr>
        <w:t>Meta :</w:t>
      </w:r>
      <w:proofErr w:type="gramEnd"/>
      <w:r w:rsidRPr="00910C90">
        <w:rPr>
          <w:rFonts w:asciiTheme="majorBidi" w:hAnsiTheme="majorBidi" w:cstheme="majorBidi"/>
          <w:sz w:val="24"/>
          <w:szCs w:val="24"/>
          <w:lang w:val="en-US"/>
        </w:rPr>
        <w:t xml:space="preserve"> journal des </w:t>
      </w:r>
      <w:proofErr w:type="spellStart"/>
      <w:r w:rsidRPr="00910C90">
        <w:rPr>
          <w:rFonts w:asciiTheme="majorBidi" w:hAnsiTheme="majorBidi" w:cstheme="majorBidi"/>
          <w:sz w:val="24"/>
          <w:szCs w:val="24"/>
          <w:lang w:val="en-US"/>
        </w:rPr>
        <w:t>traducteurs</w:t>
      </w:r>
      <w:proofErr w:type="spellEnd"/>
      <w:r w:rsidRPr="00910C90">
        <w:rPr>
          <w:rFonts w:asciiTheme="majorBidi" w:hAnsiTheme="majorBidi" w:cstheme="majorBidi"/>
          <w:sz w:val="24"/>
          <w:szCs w:val="24"/>
          <w:lang w:val="en-US"/>
        </w:rPr>
        <w:t xml:space="preserve"> / Meta: Translators' Journal, 1975. Vol. 20. № 2. P. 119–128.</w:t>
      </w:r>
    </w:p>
    <w:p w:rsidR="002A0604" w:rsidRPr="00910C90" w:rsidRDefault="002A0604" w:rsidP="00910C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10C90">
        <w:rPr>
          <w:rFonts w:asciiTheme="majorBidi" w:hAnsiTheme="majorBidi" w:cstheme="majorBidi"/>
          <w:sz w:val="24"/>
          <w:szCs w:val="24"/>
          <w:lang w:val="en-US"/>
        </w:rPr>
        <w:t>Stenzl</w:t>
      </w:r>
      <w:proofErr w:type="spellEnd"/>
      <w:r w:rsidRPr="00910C90">
        <w:rPr>
          <w:rFonts w:asciiTheme="majorBidi" w:hAnsiTheme="majorBidi" w:cstheme="majorBidi"/>
          <w:sz w:val="24"/>
          <w:szCs w:val="24"/>
          <w:lang w:val="en-US"/>
        </w:rPr>
        <w:t xml:space="preserve"> C. Simultaneous Interpretation: Groundwork towards a comprehensive Model / </w:t>
      </w:r>
      <w:proofErr w:type="spellStart"/>
      <w:r w:rsidRPr="00910C90">
        <w:rPr>
          <w:rFonts w:asciiTheme="majorBidi" w:hAnsiTheme="majorBidi" w:cstheme="majorBidi"/>
          <w:sz w:val="24"/>
          <w:szCs w:val="24"/>
          <w:lang w:val="en-US"/>
        </w:rPr>
        <w:t>Birkbeck</w:t>
      </w:r>
      <w:proofErr w:type="spellEnd"/>
      <w:r w:rsidRPr="00910C90">
        <w:rPr>
          <w:rFonts w:asciiTheme="majorBidi" w:hAnsiTheme="majorBidi" w:cstheme="majorBidi"/>
          <w:sz w:val="24"/>
          <w:szCs w:val="24"/>
          <w:lang w:val="en-US"/>
        </w:rPr>
        <w:t xml:space="preserve"> College, University of London, 1983.</w:t>
      </w:r>
      <w:bookmarkStart w:id="0" w:name="_GoBack"/>
      <w:bookmarkEnd w:id="0"/>
    </w:p>
    <w:sectPr w:rsidR="002A0604" w:rsidRPr="0091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DC9"/>
    <w:multiLevelType w:val="hybridMultilevel"/>
    <w:tmpl w:val="30906F18"/>
    <w:lvl w:ilvl="0" w:tplc="1AE893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45C5599E"/>
    <w:multiLevelType w:val="hybridMultilevel"/>
    <w:tmpl w:val="712C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B48A3"/>
    <w:multiLevelType w:val="hybridMultilevel"/>
    <w:tmpl w:val="C7E2A5D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D8"/>
    <w:rsid w:val="001A0C95"/>
    <w:rsid w:val="002A0604"/>
    <w:rsid w:val="00332AA7"/>
    <w:rsid w:val="004C2F06"/>
    <w:rsid w:val="00647581"/>
    <w:rsid w:val="007E7135"/>
    <w:rsid w:val="00910C90"/>
    <w:rsid w:val="00AF1AD8"/>
    <w:rsid w:val="00B97E83"/>
    <w:rsid w:val="00DA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C4817-1939-49BA-991D-2822C3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32AA7"/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2026-03-02T18:14:00Z</dcterms:created>
  <dcterms:modified xsi:type="dcterms:W3CDTF">2026-03-02T20:54:00Z</dcterms:modified>
</cp:coreProperties>
</file>