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Chars="0" w:hanging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/>
          <w:b/>
          <w:bCs/>
          <w:color w:val="000000"/>
          <w:szCs w:val="24"/>
          <w:lang w:val="ru-RU"/>
        </w:rPr>
        <w:t>Как периодические функции помогают прогнозировать сроки роста сельскохозяйственных культур</w:t>
      </w:r>
    </w:p>
    <w:p>
      <w:pPr>
        <w:pStyle w:val="Normal"/>
        <w:ind w:hangingChars="0" w:hanging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/>
          <w:b/>
          <w:bCs/>
          <w:i/>
          <w:iCs/>
          <w:color w:val="000000"/>
          <w:szCs w:val="24"/>
          <w:lang w:val="ru-RU"/>
        </w:rPr>
        <w:t>Ма Юйфань</w:t>
      </w:r>
    </w:p>
    <w:p>
      <w:pPr>
        <w:pStyle w:val="Normal"/>
        <w:ind w:hangingChars="0" w:hanging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/>
          <w:bCs/>
          <w:i/>
          <w:iCs/>
          <w:color w:val="000000"/>
          <w:szCs w:val="24"/>
          <w:lang w:val="ru-RU"/>
        </w:rPr>
        <w:t>Студент (</w:t>
      </w:r>
      <w:r>
        <w:rPr>
          <w:rFonts w:eastAsia="Times New Roman" w:cs="Times New Roman"/>
          <w:bCs/>
          <w:i/>
          <w:iCs/>
          <w:color w:val="000000"/>
          <w:szCs w:val="24"/>
          <w:lang w:val="ru-RU"/>
        </w:rPr>
        <w:t>б</w:t>
      </w:r>
      <w:r>
        <w:rPr>
          <w:rFonts w:eastAsia="Times New Roman" w:cs="Times New Roman"/>
          <w:bCs/>
          <w:i/>
          <w:iCs/>
          <w:color w:val="000000"/>
          <w:szCs w:val="24"/>
          <w:lang w:val="ru-RU"/>
        </w:rPr>
        <w:t>акалавр)</w:t>
      </w:r>
    </w:p>
    <w:p>
      <w:pPr>
        <w:pStyle w:val="Normal"/>
        <w:ind w:hangingChars="0" w:hanging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/>
          <w:bCs/>
          <w:i/>
          <w:iCs/>
          <w:color w:val="000000"/>
          <w:szCs w:val="24"/>
          <w:lang w:val="ru-RU"/>
        </w:rPr>
        <w:t>Московский государственный университет имени М.В. Ломоносова</w:t>
      </w:r>
    </w:p>
    <w:p>
      <w:pPr>
        <w:pStyle w:val="Normal"/>
        <w:ind w:hangingChars="0" w:hanging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/>
          <w:bCs/>
          <w:i/>
          <w:iCs/>
          <w:color w:val="000000"/>
          <w:szCs w:val="24"/>
          <w:lang w:val="ru-RU"/>
        </w:rPr>
        <w:t>Институт русского языка и культуры, Москва, Россия</w:t>
      </w:r>
    </w:p>
    <w:p>
      <w:pPr>
        <w:pStyle w:val="Normal"/>
        <w:ind w:hangingChars="0" w:hanging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/>
          <w:bCs/>
          <w:i/>
          <w:iCs/>
          <w:color w:val="000000"/>
          <w:szCs w:val="24"/>
        </w:rPr>
        <w:t>E-</w:t>
      </w:r>
      <w:bookmarkStart w:id="0" w:name="_GoBack"/>
      <w:bookmarkEnd w:id="0"/>
      <w:r>
        <w:rPr>
          <w:rFonts w:eastAsia="Times New Roman" w:cs="Times New Roman"/>
          <w:bCs/>
          <w:i/>
          <w:iCs/>
          <w:color w:val="000000"/>
          <w:szCs w:val="24"/>
        </w:rPr>
        <w:t>mail: myf17387126958@qq.com</w:t>
      </w:r>
    </w:p>
    <w:p>
      <w:pPr>
        <w:pStyle w:val="Normal"/>
        <w:ind w:firstLineChars="200"/>
        <w:jc w:val="center"/>
        <w:rPr>
          <w:rFonts w:ascii="Times New Roman" w:hAnsi="Times New Roman" w:eastAsia="Times New Roman" w:cs="Times New Roman"/>
          <w:bCs/>
          <w:i/>
          <w:i/>
          <w:iCs/>
          <w:color w:val="000000"/>
          <w:szCs w:val="24"/>
        </w:rPr>
      </w:pPr>
      <w:r>
        <w:rPr>
          <w:rFonts w:eastAsia="Times New Roman" w:cs="Times New Roman"/>
          <w:bCs/>
          <w:i/>
          <w:iCs/>
          <w:color w:val="000000"/>
          <w:szCs w:val="24"/>
        </w:rPr>
      </w:r>
    </w:p>
    <w:p>
      <w:pPr>
        <w:pStyle w:val="Normal"/>
        <w:ind w:firstLineChars="0" w:firstLine="397"/>
        <w:rPr>
          <w:rFonts w:ascii="Times New Roman" w:hAnsi="Times New Roman" w:eastAsia="Times New Roman"/>
        </w:rPr>
      </w:pPr>
      <w:r>
        <w:rPr>
          <w:rFonts w:eastAsia="Times New Roman" w:cs="Times New Roman"/>
          <w:color w:val="000000"/>
          <w:szCs w:val="24"/>
          <w:lang w:val="ru-RU"/>
        </w:rPr>
        <w:t>Точное прогнозирование вегетационного периода сельскохозяйственных культур позволяет фермерам своевременно проводить уборку урожая, повышать качество продукции, увеличивать эффективность использования земельных ресурсов и способствовать развитию сельского хозяйства. Использование периодических функций математики для прогнозирования вегетационного периода [1, 2] сельскохозяйственных культур позволяет повышать эффективность сельскохозяйственного производства.[3, 4]</w:t>
      </w:r>
    </w:p>
    <w:p>
      <w:pPr>
        <w:pStyle w:val="Normal"/>
        <w:ind w:firstLineChars="0" w:firstLine="397"/>
        <w:rPr>
          <w:rFonts w:ascii="Times New Roman" w:hAnsi="Times New Roman" w:eastAsia="Times New Roman"/>
        </w:rPr>
      </w:pPr>
      <w:r>
        <w:rPr>
          <w:rFonts w:eastAsia="Times New Roman" w:cs="Times New Roman"/>
          <w:color w:val="000000"/>
          <w:szCs w:val="24"/>
          <w:lang w:val="ru-RU"/>
        </w:rPr>
        <w:t>Проведенное исследование показало, что математизация фенологических закономерностей — преобразование эмпирического агрономического опыта в вычислимые периодические модели, позволяет осуществлять точное прогнозирование ключевых фенологических периодов, оптимизировать распределение ресурсов и контролировать риски стихийных бедствий.</w:t>
      </w:r>
    </w:p>
    <w:p>
      <w:pPr>
        <w:pStyle w:val="Normal"/>
        <w:ind w:firstLineChars="200"/>
        <w:rPr>
          <w:rFonts w:ascii="Times New Roman" w:hAnsi="Times New Roman"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</w:r>
    </w:p>
    <w:p>
      <w:pPr>
        <w:pStyle w:val="Normal"/>
        <w:ind w:hangingChars="0" w:hanging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/>
          <w:b/>
          <w:color w:val="000000"/>
          <w:szCs w:val="24"/>
          <w:lang w:val="ru-RU"/>
        </w:rPr>
        <w:t>Литература</w:t>
      </w:r>
    </w:p>
    <w:p>
      <w:pPr>
        <w:pStyle w:val="Normal"/>
        <w:ind w:hangingChars="0" w:hanging="0"/>
        <w:rPr>
          <w:rFonts w:ascii="Times New Roman" w:hAnsi="Times New Roman"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1. Потапов В. А., Корганбаев Б. Н. Методика регрессионного анализа уравнений, содержащих гармонические компоненты // Международный научный обзор. — 2019.</w:t>
      </w:r>
    </w:p>
    <w:p>
      <w:pPr>
        <w:pStyle w:val="Normal"/>
        <w:ind w:hangingChars="0" w:hanging="0"/>
        <w:rPr>
          <w:rFonts w:ascii="Times New Roman" w:hAnsi="Times New Roman"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2. Дубравин В. Ф., Капустина М. В., Стонт Ж. И. Эволюции (сезонная и межгодовая изменчивость) синоптической составляющей потоков тепла на границе вода–воздух в юго-западной части Балтики // Известия КГТУ. — 2019.</w:t>
      </w:r>
    </w:p>
    <w:p>
      <w:pPr>
        <w:pStyle w:val="Normal"/>
        <w:ind w:hangingChars="0" w:hanging="0"/>
        <w:rPr>
          <w:rFonts w:ascii="Times New Roman" w:hAnsi="Times New Roman"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3. Якименко В. В., Савостьянова И. Л. Архитектура модели LSTM для прогнозирования временных рядов редких событий // Актуальные проблемы авиации и космонавтики. — 2022.</w:t>
      </w:r>
    </w:p>
    <w:p>
      <w:pPr>
        <w:pStyle w:val="Normal"/>
        <w:ind w:hangingChars="0" w:hanging="0"/>
        <w:rPr>
          <w:rFonts w:ascii="Times New Roman" w:hAnsi="Times New Roman" w:eastAsia="Times New Roman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4. Басалов Ю. А., Быковский В. А., Добровольский Н. Н., Чубариков В. Н., Добровольский Н. М. Многомерная Фурье-интерполяция и трудоёмкость быстрого преобразования Фурье // Чебышевский сборник. — 2024.</w:t>
      </w:r>
    </w:p>
    <w:sectPr>
      <w:headerReference w:type="even" r:id="rId2"/>
      <w:footerReference w:type="even" r:id="rId3"/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等线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等线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" w:cs="" w:asciiTheme="minorHAnsi" w:cstheme="minorBidi" w:eastAsiaTheme="minorEastAsia" w:hAnsiTheme="minorHAns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1789"/>
    <w:pPr>
      <w:widowControl w:val="false"/>
      <w:suppressAutoHyphens w:val="true"/>
      <w:bidi w:val="0"/>
      <w:spacing w:before="0" w:after="0"/>
      <w:ind w:firstLineChars="200"/>
      <w:jc w:val="both"/>
    </w:pPr>
    <w:rPr>
      <w:rFonts w:ascii="Times New Roman" w:hAnsi="Times New Roman" w:eastAsia="Times New Roman" w:cs="" w:cstheme="minorBidi"/>
      <w:color w:val="auto"/>
      <w:kern w:val="2"/>
      <w:sz w:val="24"/>
      <w:szCs w:val="22"/>
      <w:lang w:val="en-US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c961c6"/>
    <w:pPr>
      <w:keepNext w:val="true"/>
      <w:keepLines/>
      <w:spacing w:before="480" w:after="80"/>
      <w:outlineLvl w:val="0"/>
    </w:pPr>
    <w:rPr>
      <w:rFonts w:ascii="等线 Light" w:hAnsi="等线 Light" w:eastAsia="" w:cs="" w:asciiTheme="majorHAnsi" w:cstheme="majorBidi" w:eastAsiaTheme="majorEastAsia" w:hAnsiTheme="majorHAnsi"/>
      <w:color w:themeColor="accent1" w:themeShade="bf" w:val="2F549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961c6"/>
    <w:pPr>
      <w:keepNext w:val="true"/>
      <w:keepLines/>
      <w:spacing w:before="160" w:after="80"/>
      <w:outlineLvl w:val="1"/>
    </w:pPr>
    <w:rPr>
      <w:rFonts w:ascii="等线 Light" w:hAnsi="等线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961c6"/>
    <w:pPr>
      <w:keepNext w:val="true"/>
      <w:keepLines/>
      <w:spacing w:before="160" w:after="80"/>
      <w:outlineLvl w:val="2"/>
    </w:pPr>
    <w:rPr>
      <w:rFonts w:ascii="等线 Light" w:hAnsi="等线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961c6"/>
    <w:pPr>
      <w:keepNext w:val="true"/>
      <w:keepLines/>
      <w:spacing w:before="80" w:after="40"/>
      <w:outlineLvl w:val="3"/>
    </w:pPr>
    <w:rPr>
      <w:rFonts w:ascii="等线" w:hAnsi="等线" w:eastAsia="" w:cs="" w:asciiTheme="minorHAnsi" w:cstheme="majorBidi" w:eastAsiaTheme="minorEastAsia" w:hAnsiTheme="minorHAnsi"/>
      <w:color w:themeColor="accent1" w:themeShade="bf" w:val="2F5496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961c6"/>
    <w:pPr>
      <w:keepNext w:val="true"/>
      <w:keepLines/>
      <w:spacing w:before="80" w:after="40"/>
      <w:outlineLvl w:val="4"/>
    </w:pPr>
    <w:rPr>
      <w:rFonts w:ascii="等线" w:hAnsi="等线" w:eastAsia="" w:cs="" w:asciiTheme="minorHAnsi" w:cstheme="majorBidi" w:eastAsiaTheme="minorEastAsia" w:hAnsiTheme="minorHAnsi"/>
      <w:color w:themeColor="accent1" w:themeShade="bf" w:val="2F5496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961c6"/>
    <w:pPr>
      <w:keepNext w:val="true"/>
      <w:keepLines/>
      <w:spacing w:before="40" w:after="0"/>
      <w:outlineLvl w:val="5"/>
    </w:pPr>
    <w:rPr>
      <w:rFonts w:ascii="等线" w:hAnsi="等线" w:eastAsia="" w:cs="" w:asciiTheme="minorHAnsi" w:cstheme="majorBidi" w:eastAsiaTheme="minorEastAsia" w:hAnsiTheme="minorHAnsi"/>
      <w:b/>
      <w:bCs/>
      <w:color w:themeColor="accent1" w:themeShade="bf" w:val="2F549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961c6"/>
    <w:pPr>
      <w:keepNext w:val="true"/>
      <w:keepLines/>
      <w:spacing w:before="40" w:after="0"/>
      <w:outlineLvl w:val="6"/>
    </w:pPr>
    <w:rPr>
      <w:rFonts w:ascii="等线" w:hAnsi="等线" w:eastAsia="" w:cs="" w:asciiTheme="minorHAnsi" w:cstheme="majorBidi" w:eastAsiaTheme="minorEastAsia" w:hAnsiTheme="minorHAnsi"/>
      <w:b/>
      <w:bCs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961c6"/>
    <w:pPr>
      <w:keepNext w:val="true"/>
      <w:keepLines/>
      <w:outlineLvl w:val="7"/>
    </w:pPr>
    <w:rPr>
      <w:rFonts w:ascii="等线" w:hAnsi="等线" w:eastAsia="" w:cs="" w:asciiTheme="minorHAnsi" w:cstheme="majorBidi" w:eastAsiaTheme="minorEastAsia" w:hAnsiTheme="minorHAnsi"/>
      <w:color w:themeColor="text1" w:themeTint="a6" w:val="595959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961c6"/>
    <w:pPr>
      <w:keepNext w:val="true"/>
      <w:keepLines/>
      <w:outlineLvl w:val="8"/>
    </w:pPr>
    <w:rPr>
      <w:rFonts w:ascii="等线" w:hAnsi="等线" w:eastAsia="" w:cs="" w:asciiTheme="minorHAnsi" w:cstheme="majorBidi" w:eastAsiaTheme="majorEastAsia" w:hAnsiTheme="minorHAnsi"/>
      <w:color w:themeColor="text1" w:themeTint="a6" w:val="59595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961c6"/>
    <w:rPr>
      <w:rFonts w:ascii="等线 Light" w:hAnsi="等线 Light" w:eastAsia="" w:cs="" w:asciiTheme="majorHAnsi" w:cstheme="majorBidi" w:eastAsiaTheme="majorEastAsia" w:hAnsiTheme="majorHAnsi"/>
      <w:color w:themeColor="accent1" w:themeShade="bf" w:val="2F5496"/>
      <w:sz w:val="48"/>
      <w:szCs w:val="48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961c6"/>
    <w:rPr>
      <w:rFonts w:ascii="等线 Light" w:hAnsi="等线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961c6"/>
    <w:rPr>
      <w:rFonts w:ascii="等线 Light" w:hAnsi="等线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961c6"/>
    <w:rPr>
      <w:rFonts w:cs="" w:cstheme="majorBidi"/>
      <w:color w:themeColor="accent1" w:themeShade="bf" w:val="2F5496"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961c6"/>
    <w:rPr>
      <w:rFonts w:cs="" w:cstheme="majorBidi"/>
      <w:color w:themeColor="accent1" w:themeShade="bf" w:val="2F5496"/>
      <w:sz w:val="24"/>
      <w:szCs w:val="24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961c6"/>
    <w:rPr>
      <w:rFonts w:cs="" w:cstheme="majorBidi"/>
      <w:b/>
      <w:bCs/>
      <w:color w:themeColor="accent1" w:themeShade="bf" w:val="2F5496"/>
      <w:sz w:val="24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961c6"/>
    <w:rPr>
      <w:rFonts w:cs="" w:cstheme="majorBidi"/>
      <w:b/>
      <w:bCs/>
      <w:color w:themeColor="text1" w:themeTint="a6" w:val="595959"/>
      <w:sz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961c6"/>
    <w:rPr>
      <w:rFonts w:cs="" w:cstheme="majorBidi"/>
      <w:color w:themeColor="text1" w:themeTint="a6" w:val="595959"/>
      <w:sz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961c6"/>
    <w:rPr>
      <w:rFonts w:eastAsia="" w:cs="" w:cstheme="majorBidi" w:eastAsiaTheme="majorEastAsia"/>
      <w:color w:themeColor="text1" w:themeTint="a6" w:val="595959"/>
      <w:sz w:val="24"/>
    </w:rPr>
  </w:style>
  <w:style w:type="character" w:styleId="Style5" w:customStyle="1">
    <w:name w:val="Название Знак"/>
    <w:basedOn w:val="DefaultParagraphFont"/>
    <w:uiPriority w:val="10"/>
    <w:qFormat/>
    <w:rsid w:val="00c961c6"/>
    <w:rPr>
      <w:rFonts w:ascii="等线 Light" w:hAnsi="等线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c961c6"/>
    <w:rPr>
      <w:rFonts w:ascii="等线 Light" w:hAnsi="等线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961c6"/>
    <w:rPr>
      <w:rFonts w:ascii="Times New Roman" w:hAnsi="Times New Roman" w:eastAsia="SimSun"/>
      <w:i/>
      <w:iCs/>
      <w:color w:themeColor="text1" w:themeTint="bf" w:val="404040"/>
      <w:sz w:val="24"/>
    </w:rPr>
  </w:style>
  <w:style w:type="character" w:styleId="IntenseEmphasis">
    <w:name w:val="Intense Emphasis"/>
    <w:basedOn w:val="DefaultParagraphFont"/>
    <w:uiPriority w:val="21"/>
    <w:qFormat/>
    <w:rsid w:val="00c961c6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961c6"/>
    <w:rPr>
      <w:rFonts w:ascii="Times New Roman" w:hAnsi="Times New Roman" w:eastAsia="SimSun"/>
      <w:i/>
      <w:iCs/>
      <w:color w:themeColor="accent1" w:themeShade="bf" w:val="2F5496"/>
      <w:sz w:val="24"/>
    </w:rPr>
  </w:style>
  <w:style w:type="character" w:styleId="IntenseReference">
    <w:name w:val="Intense Reference"/>
    <w:basedOn w:val="DefaultParagraphFont"/>
    <w:uiPriority w:val="32"/>
    <w:qFormat/>
    <w:rsid w:val="00c961c6"/>
    <w:rPr>
      <w:b/>
      <w:bCs/>
      <w:smallCaps/>
      <w:color w:themeColor="accent1" w:themeShade="bf" w:val="2F5496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6f3aea"/>
    <w:rPr>
      <w:rFonts w:ascii="Times New Roman" w:hAnsi="Times New Roman" w:eastAsia="SimSun"/>
      <w:sz w:val="18"/>
      <w:szCs w:val="18"/>
    </w:rPr>
  </w:style>
  <w:style w:type="character" w:styleId="Style9" w:customStyle="1">
    <w:name w:val="Нижний колонтитул Знак"/>
    <w:basedOn w:val="DefaultParagraphFont"/>
    <w:uiPriority w:val="99"/>
    <w:qFormat/>
    <w:rsid w:val="006f3aea"/>
    <w:rPr>
      <w:rFonts w:ascii="Times New Roman" w:hAnsi="Times New Roman" w:eastAsia="SimSun"/>
      <w:sz w:val="18"/>
      <w:szCs w:val="18"/>
    </w:rPr>
  </w:style>
  <w:style w:type="character" w:styleId="user">
    <w:name w:val="Символ нумерации (user)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TableofFigures">
    <w:name w:val="table of figures"/>
    <w:basedOn w:val="Normal"/>
    <w:next w:val="Normal"/>
    <w:uiPriority w:val="99"/>
    <w:unhideWhenUsed/>
    <w:rsid w:val="007f591c"/>
    <w:pPr>
      <w:spacing w:lineRule="exact" w:line="400"/>
      <w:ind w:hangingChars="0" w:hanging="0"/>
    </w:pPr>
    <w:rPr/>
  </w:style>
  <w:style w:type="paragraph" w:styleId="Title">
    <w:name w:val="Title"/>
    <w:basedOn w:val="Normal"/>
    <w:next w:val="Normal"/>
    <w:link w:val="Style5"/>
    <w:uiPriority w:val="10"/>
    <w:qFormat/>
    <w:rsid w:val="00c961c6"/>
    <w:pPr>
      <w:spacing w:before="0" w:after="80"/>
      <w:contextualSpacing/>
      <w:jc w:val="center"/>
    </w:pPr>
    <w:rPr>
      <w:rFonts w:ascii="等线 Light" w:hAnsi="等线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c961c6"/>
    <w:pPr>
      <w:spacing w:before="0" w:after="160"/>
      <w:ind w:firstLineChars="200"/>
      <w:jc w:val="center"/>
    </w:pPr>
    <w:rPr>
      <w:rFonts w:ascii="等线 Light" w:hAnsi="等线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c961c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961c6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c96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user3">
    <w:name w:val="Колонтитулы (user)"/>
    <w:basedOn w:val="Normal"/>
    <w:qFormat/>
    <w:pPr/>
    <w:rPr/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6f3aea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9"/>
    <w:uiPriority w:val="99"/>
    <w:unhideWhenUsed/>
    <w:rsid w:val="006f3aea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rsid w:val="00fc37f7"/>
    <w:pPr>
      <w:tabs>
        <w:tab w:val="clear" w:pos="420"/>
        <w:tab w:val="left" w:pos="384" w:leader="none"/>
      </w:tabs>
      <w:ind w:firstLineChars="200" w:start="384"/>
    </w:pPr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LibreOffice/25.8.2.2$Windows_X86_64 LibreOffice_project/d401f2107ccab8f924a8e2df40f573aab7605b6f</Application>
  <AppVersion>15.0000</AppVersion>
  <Pages>1</Pages>
  <Words>202</Words>
  <Characters>1604</Characters>
  <CharactersWithSpaces>1797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2026-03-02T10:49:00Z</dcterms:created>
  <dc:creator>芃 郭</dc:creator>
  <dc:description/>
  <dc:language>ru-RU</dc:language>
  <cp:lastModifiedBy/>
  <cp:lastPrinted>2025-03-05T19:19:00Z</cp:lastPrinted>
  <dcterms:modified xsi:type="dcterms:W3CDTF">2026-03-28T09:45:58Z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id="7fphJ1zv"/&gt;&lt;style id="http://www.zotero.org/styles/china-national-standard-gb-t-7714-2015-numeric" hasBibliography="1" bibliographyStyleHasBeenSet="1"/&gt;&lt;prefs&gt;&lt;pref name="fieldType" value="Field"</vt:lpwstr>
  </property>
  <property fmtid="{D5CDD505-2E9C-101B-9397-08002B2CF9AE}" pid="3" name="ZOTERO_PREF_2">
    <vt:lpwstr>/&gt;&lt;/prefs&gt;&lt;/data&gt;</vt:lpwstr>
  </property>
</Properties>
</file>