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10F" w:rsidRDefault="00000000" w:rsidP="00A24C25">
      <w:pPr>
        <w:snapToGrid w:val="0"/>
        <w:ind w:firstLineChars="200" w:firstLine="489"/>
        <w:jc w:val="center"/>
        <w:rPr>
          <w:rFonts w:ascii="Times New Roman Bold" w:hAnsi="Times New Roman Bold" w:cs="Times New Roman Bold"/>
          <w:b/>
          <w:bCs/>
          <w:sz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lang w:val="ru-RU"/>
        </w:rPr>
        <w:t>Совместные фильмы Китая и России в современную эпоху: как кино создаёт общее культурное пространство</w:t>
      </w:r>
    </w:p>
    <w:p w:rsidR="00DA110F" w:rsidRDefault="00000000" w:rsidP="00A24C25">
      <w:pPr>
        <w:snapToGrid w:val="0"/>
        <w:ind w:firstLineChars="200" w:firstLine="489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</w:pPr>
      <w:proofErr w:type="spellStart"/>
      <w:r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  <w:t>Чэнь</w:t>
      </w:r>
      <w:proofErr w:type="spellEnd"/>
      <w:r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  <w:t>Вэньцзин</w:t>
      </w:r>
      <w:proofErr w:type="spellEnd"/>
    </w:p>
    <w:p w:rsidR="00DA110F" w:rsidRDefault="00000000" w:rsidP="00A24C25">
      <w:pPr>
        <w:snapToGrid w:val="0"/>
        <w:ind w:firstLineChars="200" w:firstLine="480"/>
        <w:jc w:val="center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Студент (магистр)</w:t>
      </w:r>
    </w:p>
    <w:p w:rsidR="00DA110F" w:rsidRDefault="00000000" w:rsidP="00A24C25">
      <w:pPr>
        <w:snapToGrid w:val="0"/>
        <w:ind w:firstLineChars="200" w:firstLine="480"/>
        <w:jc w:val="center"/>
        <w:rPr>
          <w:rFonts w:ascii="Times New Roman Regular" w:hAnsi="Times New Roman Regular" w:cs="Times New Roman Regular"/>
          <w:i/>
          <w:sz w:val="24"/>
          <w:lang w:val="ru-RU"/>
        </w:rPr>
      </w:pPr>
      <w:r>
        <w:rPr>
          <w:rFonts w:ascii="Times New Roman Regular" w:hAnsi="Times New Roman Regular" w:cs="Times New Roman Regular"/>
          <w:i/>
          <w:sz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 Regular" w:hAnsi="Times New Roman Regular" w:cs="Times New Roman Regular"/>
          <w:i/>
          <w:sz w:val="24"/>
          <w:lang w:val="ru-RU"/>
        </w:rPr>
        <w:t>М.В.Ломоносова</w:t>
      </w:r>
      <w:proofErr w:type="spellEnd"/>
    </w:p>
    <w:p w:rsidR="00DA110F" w:rsidRDefault="00000000" w:rsidP="00A24C25">
      <w:pPr>
        <w:snapToGrid w:val="0"/>
        <w:ind w:firstLineChars="200" w:firstLine="480"/>
        <w:jc w:val="center"/>
        <w:rPr>
          <w:rFonts w:ascii="Times New Roman Regular" w:hAnsi="Times New Roman Regular" w:cs="Times New Roman Regular"/>
          <w:i/>
          <w:sz w:val="24"/>
          <w:lang w:val="ru-RU"/>
        </w:rPr>
      </w:pPr>
      <w:r>
        <w:rPr>
          <w:rFonts w:ascii="Times New Roman Regular" w:hAnsi="Times New Roman Regular" w:cs="Times New Roman Regular"/>
          <w:i/>
          <w:sz w:val="24"/>
          <w:lang w:val="ru-RU"/>
        </w:rPr>
        <w:t>Институт русского языка и культуры</w:t>
      </w:r>
    </w:p>
    <w:p w:rsidR="00DA110F" w:rsidRDefault="00000000" w:rsidP="00A24C25">
      <w:pPr>
        <w:snapToGrid w:val="0"/>
        <w:ind w:firstLineChars="200" w:firstLine="480"/>
        <w:jc w:val="center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</w:rPr>
        <w:t>E</w:t>
      </w:r>
      <w:r>
        <w:rPr>
          <w:rFonts w:ascii="Times New Roman Regular" w:hAnsi="Times New Roman Regular" w:cs="Times New Roman Regular"/>
          <w:sz w:val="24"/>
          <w:lang w:val="ru-RU"/>
        </w:rPr>
        <w:t>-</w:t>
      </w:r>
      <w:r>
        <w:rPr>
          <w:rFonts w:ascii="Times New Roman Regular" w:hAnsi="Times New Roman Regular" w:cs="Times New Roman Regular"/>
          <w:sz w:val="24"/>
        </w:rPr>
        <w:t>mail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: </w:t>
      </w:r>
      <w:hyperlink r:id="rId4" w:history="1">
        <w:r>
          <w:rPr>
            <w:rStyle w:val="a4"/>
            <w:rFonts w:ascii="Times New Roman Regular" w:hAnsi="Times New Roman Regular" w:cs="Times New Roman Regular"/>
            <w:sz w:val="24"/>
            <w:lang w:val="ru-RU"/>
          </w:rPr>
          <w:t>838272735@</w:t>
        </w:r>
        <w:proofErr w:type="spellStart"/>
        <w:r>
          <w:rPr>
            <w:rStyle w:val="a4"/>
            <w:rFonts w:ascii="Times New Roman Regular" w:hAnsi="Times New Roman Regular" w:cs="Times New Roman Regular"/>
            <w:sz w:val="24"/>
          </w:rPr>
          <w:t>qq</w:t>
        </w:r>
        <w:proofErr w:type="spellEnd"/>
        <w:r>
          <w:rPr>
            <w:rStyle w:val="a4"/>
            <w:rFonts w:ascii="Times New Roman Regular" w:hAnsi="Times New Roman Regular" w:cs="Times New Roman Regular"/>
            <w:sz w:val="24"/>
            <w:lang w:val="ru-RU"/>
          </w:rPr>
          <w:t>.</w:t>
        </w:r>
        <w:r>
          <w:rPr>
            <w:rStyle w:val="a4"/>
            <w:rFonts w:ascii="Times New Roman Regular" w:hAnsi="Times New Roman Regular" w:cs="Times New Roman Regular"/>
            <w:sz w:val="24"/>
          </w:rPr>
          <w:t>com</w:t>
        </w:r>
      </w:hyperlink>
    </w:p>
    <w:p w:rsidR="00DA110F" w:rsidRDefault="00DA110F" w:rsidP="00A24C25">
      <w:pPr>
        <w:snapToGrid w:val="0"/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В настоящее время отношения между Китаем и Россией находятся на очень высоком уровне сотрудничества [1]. Не последнюю роль в этом процессе играет культура. </w:t>
      </w:r>
      <w:r>
        <w:rPr>
          <w:rFonts w:ascii="Times New Roman Regular" w:hAnsi="Times New Roman Regular" w:cs="Times New Roman Regular"/>
          <w:color w:val="000000"/>
          <w:sz w:val="24"/>
          <w:lang w:val="ru-RU"/>
        </w:rPr>
        <w:t xml:space="preserve">Культура объединяет людей, она представляет </w:t>
      </w:r>
      <w:r>
        <w:rPr>
          <w:rFonts w:ascii="Times New Roman Regular" w:hAnsi="Times New Roman Regular" w:cs="Times New Roman Regular"/>
          <w:sz w:val="24"/>
          <w:lang w:val="ru-RU"/>
        </w:rPr>
        <w:t>собой движущую силу общества</w:t>
      </w:r>
      <w:r>
        <w:rPr>
          <w:rFonts w:ascii="Times New Roman Regular" w:hAnsi="Times New Roman Regular" w:cs="Times New Roman Regular"/>
          <w:color w:val="000000"/>
          <w:sz w:val="24"/>
          <w:lang w:val="ru-RU"/>
        </w:rPr>
        <w:t xml:space="preserve"> [2].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Кино является важной частью культуры и способствует обмену культурным опытом между странами, а также играет важную роль в формировании имиджа государства. 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Си Цзиньпин в своей речи на Третьем саммите по ядерной безопасности отметил, что «цивилизации равны, среди них нет превосходства или неполноценности» [3]. Таким образом, нашим странам в рамках культурного обмена следует искать общие ценности и точки соприкосновения для вступления в диалог. 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Если представители разных культур разделяют общие ценности и сходные эмоции по отношению к историческим событиям, то это способствует укреплению культурного диалога между странами. На кинофестивалях, проходивших в России и Китае, многие фильмы демонстрировали схожие идеалы. Например, фильмы «Группа крови» (Россия, </w:t>
      </w:r>
      <w:r>
        <w:rPr>
          <w:rFonts w:ascii="Times New Roman Regular" w:hAnsi="Times New Roman Regular" w:cs="Times New Roman Regular" w:hint="eastAsia"/>
          <w:sz w:val="24"/>
          <w:lang w:val="ru-RU"/>
        </w:rPr>
        <w:t>2025</w:t>
      </w:r>
      <w:r>
        <w:rPr>
          <w:rFonts w:ascii="Times New Roman Regular" w:hAnsi="Times New Roman Regular" w:cs="Times New Roman Regular"/>
          <w:sz w:val="24"/>
          <w:lang w:val="ru-RU"/>
        </w:rPr>
        <w:t>) и «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Нанкинская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 фотостудия» (Китай, </w:t>
      </w:r>
      <w:r>
        <w:rPr>
          <w:rFonts w:ascii="Times New Roman Regular" w:hAnsi="Times New Roman Regular" w:cs="Times New Roman Regular" w:hint="eastAsia"/>
          <w:sz w:val="24"/>
          <w:lang w:val="ru-RU"/>
        </w:rPr>
        <w:t>2025</w:t>
      </w:r>
      <w:r>
        <w:rPr>
          <w:rFonts w:ascii="Times New Roman Regular" w:hAnsi="Times New Roman Regular" w:cs="Times New Roman Regular"/>
          <w:sz w:val="24"/>
          <w:lang w:val="ru-RU"/>
        </w:rPr>
        <w:t>) посвящены событиям Второй мировой войны. В обоих фильмах представлена идея антифашизма и защиты мира, важная как для России, так и для Китая.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Фильмы «Движение вверх» (Россия, </w:t>
      </w:r>
      <w:r>
        <w:rPr>
          <w:rFonts w:ascii="Times New Roman Regular" w:hAnsi="Times New Roman Regular" w:cs="Times New Roman Regular" w:hint="eastAsia"/>
          <w:sz w:val="24"/>
          <w:lang w:val="ru-RU"/>
        </w:rPr>
        <w:t>2017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) и «Китайский пинг-понг» (Китай, </w:t>
      </w:r>
      <w:r>
        <w:rPr>
          <w:rFonts w:ascii="Times New Roman Regular" w:hAnsi="Times New Roman Regular" w:cs="Times New Roman Regular" w:hint="eastAsia"/>
          <w:sz w:val="24"/>
          <w:lang w:val="ru-RU"/>
        </w:rPr>
        <w:t>2023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) посвящены спорту: баскетболу и настольному теннису, соответственно. Оба фильма показывают смелых спортсменов, которые стремятся к победе ради своей страны, несмотря ни на что. 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Российский фильм «Он – дракон» (Россия, 2016) является фэнтезийной романтической картиной, а китайский фильм «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Нэчжа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» (Китай, 2019) — анимационным фильмом, основанным на китайской мифологии. Их сюжетные линии перекликаются в таких темах, как преодоление предрассудков и противостояние судьбе. Российский фильм «Он – дракон» имел успех в Китае, а китайский фильм «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Нэчжа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>» был тепло принят зрителями в России.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Совместное кинопроизводство представляет собой еще одну форму культурного сотрудничества. С</w:t>
      </w:r>
      <w:r>
        <w:rPr>
          <w:rFonts w:ascii="Times New Roman Regular" w:hAnsi="Times New Roman Regular" w:cs="Times New Roman Regular"/>
          <w:color w:val="000000"/>
          <w:sz w:val="24"/>
          <w:lang w:val="ru-RU"/>
        </w:rPr>
        <w:t xml:space="preserve">овместные проекты связывают опыт людей из обеих стран с определенными историческими или культурными воспоминаниями о прошлом, тем самым формируя общую коллективную память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[4]. «Красный шелк» – важный проект сотрудничества в области кино и телевидения, проведенный в </w:t>
      </w:r>
      <w:r>
        <w:rPr>
          <w:rFonts w:ascii="Times New Roman Regular" w:hAnsi="Times New Roman Regular" w:cs="Times New Roman Regular"/>
          <w:color w:val="000000"/>
          <w:sz w:val="24"/>
          <w:lang w:val="ru-RU"/>
        </w:rPr>
        <w:t xml:space="preserve">рамках «Года культуры России и Китая». В основе этого фильма лежат реальные события. Он рассказывает об истории двух стран в конце 1920-х годов, о трудностях, с которыми столкнулись соседи. </w:t>
      </w:r>
      <w:r>
        <w:rPr>
          <w:rFonts w:ascii="Times New Roman Regular" w:hAnsi="Times New Roman Regular" w:cs="Times New Roman Regular"/>
          <w:sz w:val="24"/>
          <w:lang w:val="ru-RU"/>
        </w:rPr>
        <w:t>В фильме «Красный шелк» повествуется о том, как Ван Лин и другие курьеры Коммунистической партии Китая в сопровождении русских агентов и переводчика Артёма везут на поезде «Владивосток – Москва» секретные документы, попадание которых в руки </w:t>
      </w:r>
      <w:proofErr w:type="spellStart"/>
      <w:r>
        <w:fldChar w:fldCharType="begin"/>
      </w:r>
      <w:r>
        <w:rPr>
          <w:lang w:val="ru-RU"/>
        </w:rPr>
        <w:instrText xml:space="preserve"> </w:instrText>
      </w:r>
      <w:r>
        <w:instrText>HYPERLINK</w:instrText>
      </w:r>
      <w:r>
        <w:rPr>
          <w:lang w:val="ru-RU"/>
        </w:rPr>
        <w:instrText xml:space="preserve"> "</w:instrText>
      </w:r>
      <w:r>
        <w:instrText>https</w:instrText>
      </w:r>
      <w:r>
        <w:rPr>
          <w:lang w:val="ru-RU"/>
        </w:rPr>
        <w:instrText>://</w:instrText>
      </w:r>
      <w:r>
        <w:instrText>ru</w:instrText>
      </w:r>
      <w:r>
        <w:rPr>
          <w:lang w:val="ru-RU"/>
        </w:rPr>
        <w:instrText>.</w:instrText>
      </w:r>
      <w:r>
        <w:instrText>wikipedia</w:instrText>
      </w:r>
      <w:r>
        <w:rPr>
          <w:lang w:val="ru-RU"/>
        </w:rPr>
        <w:instrText>.</w:instrText>
      </w:r>
      <w:r>
        <w:instrText>org</w:instrText>
      </w:r>
      <w:r>
        <w:rPr>
          <w:lang w:val="ru-RU"/>
        </w:rPr>
        <w:instrText>/</w:instrText>
      </w:r>
      <w:r>
        <w:instrText>wiki</w:instrText>
      </w:r>
      <w:r>
        <w:rPr>
          <w:lang w:val="ru-RU"/>
        </w:rPr>
        <w:instrText>/%</w:instrText>
      </w:r>
      <w:r>
        <w:instrText>D</w:instrText>
      </w:r>
      <w:r>
        <w:rPr>
          <w:lang w:val="ru-RU"/>
        </w:rPr>
        <w:instrText>0%93%</w:instrText>
      </w:r>
      <w:r>
        <w:instrText>D</w:instrText>
      </w:r>
      <w:r>
        <w:rPr>
          <w:lang w:val="ru-RU"/>
        </w:rPr>
        <w:instrText>0%</w:instrText>
      </w:r>
      <w:r>
        <w:instrText>BE</w:instrText>
      </w:r>
      <w:r>
        <w:rPr>
          <w:lang w:val="ru-RU"/>
        </w:rPr>
        <w:instrText>%</w:instrText>
      </w:r>
      <w:r>
        <w:instrText>D</w:instrText>
      </w:r>
      <w:r>
        <w:rPr>
          <w:lang w:val="ru-RU"/>
        </w:rPr>
        <w:instrText>0%</w:instrText>
      </w:r>
      <w:r>
        <w:instrText>BC</w:instrText>
      </w:r>
      <w:r>
        <w:rPr>
          <w:lang w:val="ru-RU"/>
        </w:rPr>
        <w:instrText>%</w:instrText>
      </w:r>
      <w:r>
        <w:instrText>D</w:instrText>
      </w:r>
      <w:r>
        <w:rPr>
          <w:lang w:val="ru-RU"/>
        </w:rPr>
        <w:instrText>0%</w:instrText>
      </w:r>
      <w:r>
        <w:instrText>B</w:instrText>
      </w:r>
      <w:r>
        <w:rPr>
          <w:lang w:val="ru-RU"/>
        </w:rPr>
        <w:instrText>8%</w:instrText>
      </w:r>
      <w:r>
        <w:instrText>D</w:instrText>
      </w:r>
      <w:r>
        <w:rPr>
          <w:lang w:val="ru-RU"/>
        </w:rPr>
        <w:instrText>0%</w:instrText>
      </w:r>
      <w:r>
        <w:instrText>BD</w:instrText>
      </w:r>
      <w:r>
        <w:rPr>
          <w:lang w:val="ru-RU"/>
        </w:rPr>
        <w:instrText>%</w:instrText>
      </w:r>
      <w:r>
        <w:instrText>D</w:instrText>
      </w:r>
      <w:r>
        <w:rPr>
          <w:lang w:val="ru-RU"/>
        </w:rPr>
        <w:instrText>1%8</w:instrText>
      </w:r>
      <w:r>
        <w:instrText>C</w:instrText>
      </w:r>
      <w:r>
        <w:rPr>
          <w:lang w:val="ru-RU"/>
        </w:rPr>
        <w:instrText>%</w:instrText>
      </w:r>
      <w:r>
        <w:instrText>D</w:instrText>
      </w:r>
      <w:r>
        <w:rPr>
          <w:lang w:val="ru-RU"/>
        </w:rPr>
        <w:instrText>0%</w:instrText>
      </w:r>
      <w:r>
        <w:instrText>B</w:instrText>
      </w:r>
      <w:r>
        <w:rPr>
          <w:lang w:val="ru-RU"/>
        </w:rPr>
        <w:instrText>4%</w:instrText>
      </w:r>
      <w:r>
        <w:instrText>D</w:instrText>
      </w:r>
      <w:r>
        <w:rPr>
          <w:lang w:val="ru-RU"/>
        </w:rPr>
        <w:instrText>0%</w:instrText>
      </w:r>
      <w:r>
        <w:instrText>B</w:instrText>
      </w:r>
      <w:r>
        <w:rPr>
          <w:lang w:val="ru-RU"/>
        </w:rPr>
        <w:instrText>0%</w:instrText>
      </w:r>
      <w:r>
        <w:instrText>D</w:instrText>
      </w:r>
      <w:r>
        <w:rPr>
          <w:lang w:val="ru-RU"/>
        </w:rPr>
        <w:instrText>0%</w:instrText>
      </w:r>
      <w:r>
        <w:instrText>BD</w:instrText>
      </w:r>
      <w:r>
        <w:rPr>
          <w:lang w:val="ru-RU"/>
        </w:rPr>
        <w:instrText>" \</w:instrText>
      </w:r>
      <w:r>
        <w:instrText>o</w:instrText>
      </w:r>
      <w:r>
        <w:rPr>
          <w:lang w:val="ru-RU"/>
        </w:rPr>
        <w:instrText xml:space="preserve"> "Гоминьдан" </w:instrText>
      </w:r>
      <w:r>
        <w:fldChar w:fldCharType="separate"/>
      </w:r>
      <w:r>
        <w:rPr>
          <w:rFonts w:ascii="Times New Roman Regular" w:hAnsi="Times New Roman Regular" w:cs="Times New Roman Regular"/>
          <w:sz w:val="24"/>
          <w:lang w:val="ru-RU"/>
        </w:rPr>
        <w:t>гоминьдановцев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fldChar w:fldCharType="end"/>
      </w:r>
      <w:r>
        <w:rPr>
          <w:rFonts w:ascii="Times New Roman Regular" w:hAnsi="Times New Roman Regular" w:cs="Times New Roman Regular"/>
          <w:sz w:val="24"/>
          <w:lang w:val="ru-RU"/>
        </w:rPr>
        <w:t xml:space="preserve"> может нанести непоправимый вред советско-китайским отношениям. Герои сталкиваются в поезде с агентами Гоминьдана, иностранными разведчиками и бандой головорезов 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Хунхуцзы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. Из всех героев только Артем и Ван Лин понимают и по-русски, и по-китайски. Чтобы наладить коммуникацию, Артем усердно изучает китайский в свободное время, а Ван Линь изо всех сил пытается говорить по-русски. 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В фильме «Красный шелк» для съемок выбраны характерные географические особенности Китая и России. В фильме показана и зимняя природа Байкала в </w:t>
      </w:r>
      <w:r>
        <w:rPr>
          <w:rFonts w:ascii="Times New Roman Regular" w:hAnsi="Times New Roman Regular" w:cs="Times New Roman Regular"/>
          <w:sz w:val="24"/>
          <w:lang w:val="ru-RU"/>
        </w:rPr>
        <w:lastRenderedPageBreak/>
        <w:t>сорокаградусный мороз, и город Циндао на побережье Жёлтого моря при температуре +30</w:t>
      </w: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>°</w:t>
      </w:r>
      <w:r>
        <w:rPr>
          <w:rFonts w:ascii="Times New Roman Regular" w:hAnsi="Times New Roman Regular" w:cs="Times New Roman Regular"/>
          <w:sz w:val="24"/>
          <w:lang w:val="ru-RU"/>
        </w:rPr>
        <w:t>. В фильме показаны как старый Шанхай с его китайским очарованием, так и холодные сибирские леса.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Главные герои фильма путешествуют по Китаю и России на поезде. Они используют транссибирский экспресс, чтобы добраться до Москвы. Это наглядно демонстрирует концепцию «географической близости» между двумя гигантскими странами – Китаем и Россией. Кроме того, важным является политическое взаимодействие двух стран: герои стремятся помочь сохранить отношения между Россией и Китаем и не допустить дипломатического скандала.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 Географическая близость помогает развитию отношений между Китаем и Россией. Кроме того, общая историческая память укрепляет эмоциональные связи между народами двух стран. Чувство «защиты родины и выполнения миссии» – общая миссия двух народов. Воспоминания об общей истории, долгой дружбе, прочных взаимоотношениях стран вызывают эмоциональный отклик у зрителей обеих держав, тем самым создавая особое эмоциональное поле: «люди объединяются различными способами, разделяя чувство общности, основанное на общих эмоциях, возникающих из-за одного и того же узнаваемого символа» [5].  </w:t>
      </w:r>
    </w:p>
    <w:p w:rsidR="00DA110F" w:rsidRDefault="00000000" w:rsidP="00A24C25">
      <w:pPr>
        <w:snapToGrid w:val="0"/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В наше время кино Китая и России помогает людям лучше понимать друг друга. Фильмы создают общее культурное пространство и укрепляют дружбу народов, что также вдохновляет режиссеров идти в ногу со временем и создавать важные «духовные узы», объединяющие людей всех стран в процессе межкультурного обмена.</w:t>
      </w:r>
    </w:p>
    <w:p w:rsidR="00DA110F" w:rsidRDefault="00DA110F" w:rsidP="00A24C25">
      <w:pPr>
        <w:snapToGrid w:val="0"/>
        <w:ind w:firstLineChars="200" w:firstLine="480"/>
        <w:rPr>
          <w:rFonts w:ascii="Times New Roman Regular" w:hAnsi="Times New Roman Regular" w:cs="Times New Roman Regular"/>
          <w:sz w:val="24"/>
          <w:lang w:val="ru-RU"/>
        </w:rPr>
      </w:pPr>
    </w:p>
    <w:p w:rsidR="00DA110F" w:rsidRDefault="00000000" w:rsidP="00A24C25">
      <w:pPr>
        <w:snapToGrid w:val="0"/>
        <w:jc w:val="center"/>
        <w:rPr>
          <w:rFonts w:ascii="Times New Roman Bold" w:hAnsi="Times New Roman Bold" w:cs="Times New Roman Bold"/>
          <w:b/>
          <w:bCs/>
          <w:sz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lang w:val="ru-RU"/>
        </w:rPr>
        <w:t>Литература</w:t>
      </w:r>
    </w:p>
    <w:p w:rsidR="00DA110F" w:rsidRDefault="00000000" w:rsidP="00A24C25">
      <w:pPr>
        <w:snapToGrid w:val="0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1. </w:t>
      </w:r>
      <w:bookmarkStart w:id="0" w:name="_Ref124350889"/>
      <w:r w:rsidRPr="00A24C25">
        <w:rPr>
          <w:rFonts w:ascii="Times New Roman" w:hAnsi="Times New Roman" w:cs="Times New Roman"/>
          <w:i/>
          <w:iCs/>
          <w:sz w:val="24"/>
          <w:lang w:val="ru-RU"/>
        </w:rPr>
        <w:t xml:space="preserve">Ван </w:t>
      </w:r>
      <w:proofErr w:type="spellStart"/>
      <w:r w:rsidRPr="00A24C25">
        <w:rPr>
          <w:rFonts w:ascii="Times New Roman" w:hAnsi="Times New Roman" w:cs="Times New Roman"/>
          <w:i/>
          <w:iCs/>
          <w:sz w:val="24"/>
          <w:lang w:val="ru-RU"/>
        </w:rPr>
        <w:t>Дзе</w:t>
      </w:r>
      <w:proofErr w:type="spellEnd"/>
      <w:r w:rsidRPr="00A24C25">
        <w:rPr>
          <w:rFonts w:ascii="Times New Roman" w:hAnsi="Times New Roman" w:cs="Times New Roman"/>
          <w:i/>
          <w:iCs/>
          <w:sz w:val="24"/>
          <w:lang w:val="ru-RU"/>
        </w:rPr>
        <w:t xml:space="preserve">, Хэ </w:t>
      </w:r>
      <w:proofErr w:type="spellStart"/>
      <w:r w:rsidRPr="00A24C25">
        <w:rPr>
          <w:rFonts w:ascii="Times New Roman" w:hAnsi="Times New Roman" w:cs="Times New Roman"/>
          <w:i/>
          <w:iCs/>
          <w:sz w:val="24"/>
          <w:lang w:val="ru-RU"/>
        </w:rPr>
        <w:t>Яншань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Революция и ностальгия: культурная память и эмоциональная структура китайской эстетической модернизации. Журнал Пекинской академии киноискусства, 2018, 3. С. 33-42 (</w:t>
      </w:r>
      <w:proofErr w:type="gramStart"/>
      <w:r>
        <w:rPr>
          <w:rFonts w:ascii="Times New Roman" w:hAnsi="Times New Roman" w:cs="Times New Roman"/>
          <w:sz w:val="24"/>
          <w:lang w:val="ru-RU"/>
        </w:rPr>
        <w:t>王杰</w:t>
      </w:r>
      <w:r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>何艳珊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革命与怀旧：文化记忆与中国审美现代化的情感结构</w:t>
      </w:r>
      <w:r>
        <w:rPr>
          <w:rFonts w:ascii="Times New Roman" w:hAnsi="Times New Roman" w:cs="Times New Roman"/>
          <w:sz w:val="24"/>
          <w:lang w:val="ru-RU"/>
        </w:rPr>
        <w:t xml:space="preserve">) [на кит. яз.]. </w:t>
      </w:r>
    </w:p>
    <w:p w:rsidR="00DA110F" w:rsidRDefault="00000000" w:rsidP="00A24C25">
      <w:pPr>
        <w:snapToGrid w:val="0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Министерство иностранных дел КНР. Отношения Китая с Россией [Электронный ресурс]. </w:t>
      </w:r>
      <w:r>
        <w:rPr>
          <w:rFonts w:ascii="Times New Roman" w:hAnsi="Times New Roman" w:cs="Times New Roman"/>
          <w:sz w:val="24"/>
          <w:lang w:val="en-GB"/>
        </w:rPr>
        <w:t>URL</w:t>
      </w:r>
      <w:r>
        <w:rPr>
          <w:rFonts w:ascii="Times New Roman" w:hAnsi="Times New Roman" w:cs="Times New Roman"/>
          <w:sz w:val="24"/>
          <w:lang w:val="ru-RU"/>
        </w:rPr>
        <w:t xml:space="preserve">:  </w:t>
      </w:r>
      <w:hyperlink r:id="rId5" w:history="1">
        <w:r>
          <w:rPr>
            <w:rStyle w:val="a4"/>
            <w:rFonts w:ascii="Times New Roman" w:hAnsi="Times New Roman" w:cs="Times New Roman"/>
            <w:sz w:val="24"/>
          </w:rPr>
          <w:t>https</w:t>
        </w:r>
        <w:r>
          <w:rPr>
            <w:rStyle w:val="a4"/>
            <w:rFonts w:ascii="Times New Roman" w:hAnsi="Times New Roman" w:cs="Times New Roman"/>
            <w:sz w:val="24"/>
            <w:lang w:val="ru-RU"/>
          </w:rPr>
          <w:t>://</w:t>
        </w:r>
        <w:r>
          <w:rPr>
            <w:rStyle w:val="a4"/>
            <w:rFonts w:ascii="Times New Roman" w:hAnsi="Times New Roman" w:cs="Times New Roman"/>
            <w:sz w:val="24"/>
          </w:rPr>
          <w:t>www</w:t>
        </w:r>
        <w:r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4"/>
          </w:rPr>
          <w:t>mfa</w:t>
        </w:r>
        <w:proofErr w:type="spellEnd"/>
        <w:r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</w:rPr>
          <w:t>gov</w:t>
        </w:r>
        <w:r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4"/>
          </w:rPr>
          <w:t>cn</w:t>
        </w:r>
        <w:proofErr w:type="spellEnd"/>
        <w:r>
          <w:rPr>
            <w:rStyle w:val="a4"/>
            <w:rFonts w:ascii="Times New Roman" w:hAnsi="Times New Roman" w:cs="Times New Roman"/>
            <w:sz w:val="24"/>
            <w:lang w:val="ru-RU"/>
          </w:rPr>
          <w:t>/</w:t>
        </w:r>
        <w:r>
          <w:rPr>
            <w:rStyle w:val="a4"/>
            <w:rFonts w:ascii="Times New Roman" w:hAnsi="Times New Roman" w:cs="Times New Roman"/>
            <w:sz w:val="24"/>
          </w:rPr>
          <w:t>web</w:t>
        </w:r>
        <w:r>
          <w:rPr>
            <w:rStyle w:val="a4"/>
            <w:rFonts w:ascii="Times New Roman" w:hAnsi="Times New Roman" w:cs="Times New Roman"/>
            <w:sz w:val="24"/>
            <w:lang w:val="ru-RU"/>
          </w:rPr>
          <w:t>/</w:t>
        </w:r>
        <w:proofErr w:type="spellStart"/>
        <w:r>
          <w:rPr>
            <w:rStyle w:val="a4"/>
            <w:rFonts w:ascii="Times New Roman" w:hAnsi="Times New Roman" w:cs="Times New Roman"/>
            <w:sz w:val="24"/>
          </w:rPr>
          <w:t>gjhdq</w:t>
        </w:r>
        <w:proofErr w:type="spellEnd"/>
        <w:r>
          <w:rPr>
            <w:rStyle w:val="a4"/>
            <w:rFonts w:ascii="Times New Roman" w:hAnsi="Times New Roman" w:cs="Times New Roman"/>
            <w:sz w:val="24"/>
            <w:lang w:val="ru-RU"/>
          </w:rPr>
          <w:t>_676201/</w:t>
        </w:r>
        <w:proofErr w:type="spellStart"/>
        <w:r>
          <w:rPr>
            <w:rStyle w:val="a4"/>
            <w:rFonts w:ascii="Times New Roman" w:hAnsi="Times New Roman" w:cs="Times New Roman"/>
            <w:sz w:val="24"/>
          </w:rPr>
          <w:t>gj</w:t>
        </w:r>
        <w:proofErr w:type="spellEnd"/>
        <w:r>
          <w:rPr>
            <w:rStyle w:val="a4"/>
            <w:rFonts w:ascii="Times New Roman" w:hAnsi="Times New Roman" w:cs="Times New Roman"/>
            <w:sz w:val="24"/>
            <w:lang w:val="ru-RU"/>
          </w:rPr>
          <w:t>_676203/</w:t>
        </w:r>
        <w:r>
          <w:rPr>
            <w:rStyle w:val="a4"/>
            <w:rFonts w:ascii="Times New Roman" w:hAnsi="Times New Roman" w:cs="Times New Roman"/>
            <w:sz w:val="24"/>
          </w:rPr>
          <w:t>oz</w:t>
        </w:r>
        <w:r>
          <w:rPr>
            <w:rStyle w:val="a4"/>
            <w:rFonts w:ascii="Times New Roman" w:hAnsi="Times New Roman" w:cs="Times New Roman"/>
            <w:sz w:val="24"/>
            <w:lang w:val="ru-RU"/>
          </w:rPr>
          <w:t>_678770/1206_679110/</w:t>
        </w:r>
        <w:proofErr w:type="spellStart"/>
        <w:r>
          <w:rPr>
            <w:rStyle w:val="a4"/>
            <w:rFonts w:ascii="Times New Roman" w:hAnsi="Times New Roman" w:cs="Times New Roman"/>
            <w:sz w:val="24"/>
          </w:rPr>
          <w:t>sbgx</w:t>
        </w:r>
        <w:proofErr w:type="spellEnd"/>
        <w:r>
          <w:rPr>
            <w:rStyle w:val="a4"/>
            <w:rFonts w:ascii="Times New Roman" w:hAnsi="Times New Roman" w:cs="Times New Roman"/>
            <w:sz w:val="24"/>
            <w:lang w:val="ru-RU"/>
          </w:rPr>
          <w:t>_679114/</w:t>
        </w:r>
      </w:hyperlink>
      <w:r>
        <w:rPr>
          <w:rFonts w:ascii="Times New Roman" w:hAnsi="Times New Roman" w:cs="Times New Roman"/>
          <w:sz w:val="24"/>
          <w:lang w:val="ru-RU"/>
        </w:rPr>
        <w:t xml:space="preserve"> (дата обращения: 01.03.2026). </w:t>
      </w:r>
    </w:p>
    <w:p w:rsidR="00DA110F" w:rsidRDefault="00000000" w:rsidP="00A24C25">
      <w:pPr>
        <w:snapToGrid w:val="0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Pr="00A24C25">
        <w:rPr>
          <w:rFonts w:ascii="Times New Roman" w:hAnsi="Times New Roman" w:cs="Times New Roman"/>
          <w:i/>
          <w:iCs/>
          <w:sz w:val="24"/>
          <w:lang w:val="ru-RU"/>
        </w:rPr>
        <w:t>Си Цзиньпин</w:t>
      </w:r>
      <w:r>
        <w:rPr>
          <w:rFonts w:ascii="Times New Roman" w:hAnsi="Times New Roman" w:cs="Times New Roman"/>
          <w:sz w:val="24"/>
          <w:lang w:val="ru-RU"/>
        </w:rPr>
        <w:t xml:space="preserve"> Речь на Третьем саммите по ядерной безопасности в штаб-квартире ЮНЕСКО и Европейского союза [Электронный ресурс]. </w:t>
      </w:r>
      <w:r>
        <w:rPr>
          <w:rFonts w:ascii="Times New Roman" w:hAnsi="Times New Roman" w:cs="Times New Roman"/>
          <w:sz w:val="24"/>
          <w:lang w:val="en-GB"/>
        </w:rPr>
        <w:t>URL</w:t>
      </w:r>
      <w:proofErr w:type="gramStart"/>
      <w:r>
        <w:rPr>
          <w:rFonts w:ascii="Times New Roman" w:hAnsi="Times New Roman" w:cs="Times New Roman"/>
          <w:sz w:val="24"/>
          <w:lang w:val="ru-RU"/>
        </w:rPr>
        <w:t>:  [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https://www.mfa.gov.cn/web/gjhdq_676201/gj_676203/oz_678770/1206_679134/1209_679144/201403/t20140328_9338900.shtml] (дата обращения: 02.03.2026). </w:t>
      </w:r>
    </w:p>
    <w:p w:rsidR="00DA110F" w:rsidRDefault="00000000" w:rsidP="00A24C25">
      <w:pPr>
        <w:snapToGrid w:val="0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 </w:t>
      </w:r>
      <w:proofErr w:type="spellStart"/>
      <w:r w:rsidRPr="00A24C25">
        <w:rPr>
          <w:rFonts w:ascii="Times New Roman" w:hAnsi="Times New Roman" w:cs="Times New Roman"/>
          <w:i/>
          <w:iCs/>
          <w:sz w:val="24"/>
          <w:lang w:val="ru-RU"/>
        </w:rPr>
        <w:t>Фезерстон</w:t>
      </w:r>
      <w:proofErr w:type="spellEnd"/>
      <w:r w:rsidRPr="00A24C25">
        <w:rPr>
          <w:rFonts w:ascii="Times New Roman" w:hAnsi="Times New Roman" w:cs="Times New Roman"/>
          <w:i/>
          <w:iCs/>
          <w:sz w:val="24"/>
          <w:lang w:val="ru-RU"/>
        </w:rPr>
        <w:t xml:space="preserve"> М.</w:t>
      </w:r>
      <w:r>
        <w:rPr>
          <w:rFonts w:ascii="Times New Roman" w:hAnsi="Times New Roman" w:cs="Times New Roman"/>
          <w:sz w:val="24"/>
          <w:lang w:val="ru-RU"/>
        </w:rPr>
        <w:t xml:space="preserve"> Деструкция культуры. Пер. с англ. Ян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Юдун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Пекин: Издательство Пекинского университета, 2009: 39. </w:t>
      </w:r>
    </w:p>
    <w:p w:rsidR="00DA110F" w:rsidRDefault="00000000" w:rsidP="00A24C25">
      <w:pPr>
        <w:snapToGrid w:val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5. </w:t>
      </w:r>
      <w:proofErr w:type="spellStart"/>
      <w:r w:rsidRPr="00A24C25">
        <w:rPr>
          <w:rFonts w:ascii="Times New Roman" w:hAnsi="Times New Roman" w:cs="Times New Roman"/>
          <w:i/>
          <w:iCs/>
          <w:sz w:val="24"/>
          <w:lang w:val="ru-RU"/>
        </w:rPr>
        <w:t>Чжао</w:t>
      </w:r>
      <w:proofErr w:type="spellEnd"/>
      <w:r w:rsidRPr="00A24C25">
        <w:rPr>
          <w:rFonts w:ascii="Times New Roman" w:hAnsi="Times New Roman" w:cs="Times New Roman"/>
          <w:i/>
          <w:iCs/>
          <w:sz w:val="24"/>
          <w:lang w:val="ru-RU"/>
        </w:rPr>
        <w:t xml:space="preserve"> Шилин</w:t>
      </w:r>
      <w:r>
        <w:rPr>
          <w:rFonts w:ascii="Times New Roman" w:hAnsi="Times New Roman" w:cs="Times New Roman"/>
          <w:sz w:val="24"/>
          <w:lang w:val="ru-RU"/>
        </w:rPr>
        <w:t xml:space="preserve"> О природе национального культурного наследия. Журнал Пекинского университета (Философия и социальные науки), 2002, 3. С. 10-16 (</w:t>
      </w:r>
      <w:r>
        <w:rPr>
          <w:rFonts w:ascii="Times New Roman" w:hAnsi="Times New Roman" w:cs="Times New Roman"/>
          <w:sz w:val="24"/>
          <w:lang w:val="ru-RU"/>
        </w:rPr>
        <w:t>世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林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论民族文化传承的本质</w:t>
      </w:r>
      <w:r>
        <w:rPr>
          <w:rFonts w:ascii="Times New Roman" w:hAnsi="Times New Roman" w:cs="Times New Roman"/>
          <w:sz w:val="24"/>
          <w:lang w:val="ru-RU"/>
        </w:rPr>
        <w:t>) [на кит. яз.].</w:t>
      </w:r>
      <w:bookmarkEnd w:id="0"/>
    </w:p>
    <w:sectPr w:rsidR="00DA110F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Times New Roman Bold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1A"/>
    <w:rsid w:val="FFE90461"/>
    <w:rsid w:val="000C1D1A"/>
    <w:rsid w:val="00A24C25"/>
    <w:rsid w:val="00DA110F"/>
    <w:rsid w:val="00EA03F8"/>
    <w:rsid w:val="5F7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6B6F416D"/>
  <w15:docId w15:val="{775626A9-FCA5-4649-8722-A3C2A972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lang w:val="ru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jc w:val="left"/>
      <w:outlineLvl w:val="0"/>
    </w:pPr>
    <w:rPr>
      <w:rFonts w:ascii="Times New Roman" w:eastAsia="Heiti TC Light" w:hAnsi="Times New Roman"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ascii="SimSun" w:eastAsia="Heiti TC Light" w:hAnsi="SimSun" w:cs="Times New Roman" w:hint="eastAsia"/>
      <w:bCs/>
      <w:kern w:val="0"/>
      <w:sz w:val="28"/>
      <w:szCs w:val="36"/>
    </w:rPr>
  </w:style>
  <w:style w:type="paragraph" w:styleId="3">
    <w:name w:val="heading 3"/>
    <w:basedOn w:val="a"/>
    <w:next w:val="a"/>
    <w:qFormat/>
    <w:pPr>
      <w:keepNext/>
      <w:keepLines/>
      <w:jc w:val="left"/>
      <w:outlineLvl w:val="2"/>
    </w:pPr>
    <w:rPr>
      <w:rFonts w:ascii="Times New Roman" w:eastAsia="Heiti TC Light" w:hAnsi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a5">
    <w:name w:val="二级标题"/>
    <w:basedOn w:val="a"/>
    <w:pPr>
      <w:keepNext/>
      <w:spacing w:beforeLines="50" w:before="50" w:afterLines="50" w:after="50"/>
      <w:jc w:val="left"/>
      <w:outlineLvl w:val="0"/>
    </w:pPr>
    <w:rPr>
      <w:rFonts w:ascii="SimSun" w:eastAsia="Heiti SC Medium" w:hAnsi="SimSun" w:hint="eastAsia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fa.gov.cn/web/gjhdq_676201/gj_676203/oz_678770/1206_679110/sbgx_679114/" TargetMode="External"/><Relationship Id="rId4" Type="http://schemas.openxmlformats.org/officeDocument/2006/relationships/hyperlink" Target="mailto:838272735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925</Words>
  <Characters>5279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陈文静</dc:creator>
  <cp:lastModifiedBy>Maria Efremova</cp:lastModifiedBy>
  <cp:revision>15</cp:revision>
  <dcterms:created xsi:type="dcterms:W3CDTF">2026-03-12T02:56:00Z</dcterms:created>
  <dcterms:modified xsi:type="dcterms:W3CDTF">2026-05-03T17:08:00Z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E33BD95867A1D85AD378C369CCB07D2C_43</vt:lpwstr>
  </property>
</Properties>
</file>