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61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Взаимосвязь реологического поведения и эрозионной стойкости почв</w:t>
      </w:r>
    </w:p>
    <w:p w14:paraId="6053B9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jc w:val="center"/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>Оськина К.Е.</w:t>
      </w:r>
    </w:p>
    <w:p w14:paraId="06EFE2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>Студент, 2 курс бакалавриата</w:t>
      </w:r>
    </w:p>
    <w:p w14:paraId="3BC57F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22B02B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>Факультет почвоведения, Москва, Россия</w:t>
      </w:r>
    </w:p>
    <w:p w14:paraId="5B7403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jc w:val="center"/>
        <w:rPr>
          <w:rFonts w:hint="default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>E-mail: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"mailto:kseniaosa06@gmail.com"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51"/>
          <w:rFonts w:ascii="Times New Roman" w:hAnsi="Times New Roman" w:cs="Times New Roman"/>
          <w:sz w:val="24"/>
          <w:szCs w:val="24"/>
          <w:lang w:val="en-US"/>
        </w:rPr>
        <w:t>kseniaosa</w:t>
      </w:r>
      <w:r>
        <w:rPr>
          <w:rStyle w:val="51"/>
          <w:rFonts w:ascii="Times New Roman" w:hAnsi="Times New Roman" w:cs="Times New Roman"/>
          <w:sz w:val="24"/>
          <w:szCs w:val="24"/>
        </w:rPr>
        <w:t>06@</w:t>
      </w:r>
      <w:r>
        <w:rPr>
          <w:rStyle w:val="51"/>
          <w:rFonts w:ascii="Times New Roman" w:hAnsi="Times New Roman" w:cs="Times New Roman"/>
          <w:sz w:val="24"/>
          <w:szCs w:val="24"/>
          <w:lang w:val="en-US"/>
        </w:rPr>
        <w:t>gmail</w:t>
      </w:r>
      <w:r>
        <w:rPr>
          <w:rStyle w:val="51"/>
          <w:rFonts w:ascii="Times New Roman" w:hAnsi="Times New Roman" w:cs="Times New Roman"/>
          <w:sz w:val="24"/>
          <w:szCs w:val="24"/>
        </w:rPr>
        <w:t>.</w:t>
      </w:r>
      <w:r>
        <w:rPr>
          <w:rStyle w:val="51"/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5199F7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дним из направлений защиты почв от эрозии является внесение полимеров-структоров. К их преимуществам относят улучшение почвенной структуры и </w:t>
      </w:r>
      <w:r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водоудерживающей способности почв</w:t>
      </w:r>
      <w:r>
        <w:rPr>
          <w:rFonts w:ascii="Times New Roman" w:hAnsi="Times New Roman" w:cs="Times New Roman"/>
          <w:sz w:val="24"/>
          <w:szCs w:val="24"/>
        </w:rPr>
        <w:t xml:space="preserve">. Однако подбор полимеров в полевых условиях ограничивается сезонностью, а лабораторные опыты в гидролотках трудоемки (на один почвенный образец на одной скорости воды уходит целый рабочий день) и требуют большого количества почвы для проведения эксперимента. </w:t>
      </w:r>
    </w:p>
    <w:p w14:paraId="7F417E5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работы: повышение производительности труда при выборе оптимального полимерного состава для защиты почв от эрозии.</w:t>
      </w:r>
    </w:p>
    <w:p w14:paraId="71A221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проведены на образцах из гумусово-аккумулятивного горизонта каштановой почвы. К воздушно-сухой почве добавляли растворы полимера ГИПАН (гидролизованный полиакрилонитрил) или полиакриламида. Пасты перемешивали, виброуплотняли, выдерживали во влажном состоянии, после чего вновь перемешивали и проводили измерение реологических характеристик на вибрационном вискозиметре. Определение критической скорости дефляции проводили в соответствии со стандартной методикой </w:t>
      </w: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]</w:t>
      </w:r>
      <w:r>
        <w:rPr>
          <w:rFonts w:ascii="Times New Roman" w:hAnsi="Times New Roman" w:cs="Times New Roman"/>
          <w:sz w:val="24"/>
          <w:szCs w:val="24"/>
        </w:rPr>
        <w:t>, которая заключается в воздействии потоками воздуха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 4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2; 10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16.0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 17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0; 19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2; 21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 23,0 м/с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поверхность почвенных образцов с разной скоростью для удаления с поверхности почвы агрегатов. </w:t>
      </w:r>
    </w:p>
    <w:p w14:paraId="0A2CBEC3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Проведённые эксперименты показали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что между вязкостью почвенных паст и эрозионной стойкостью почв существует связь: чем выше вязкость паст, тем выше эрозионная стойкость почв. Так, в ряду контроль полиакриламид и ГИПАН наибольшая вязкость оказалась у ГИПАНА, а наименьшая в контроле. При определении дефляционной стойкости почв наибольший вынос почвы наблюдался в контрольно образце, а наименьший - на образце, обработанном раствором полимера ГИПАН. </w:t>
      </w:r>
    </w:p>
    <w:p w14:paraId="2949FB6F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Между тем, пробоподготовка образца в методе эрозионной стойкости почв требует значительно большего количества почвы: на одну повторность уходит порядка 3 кг воздушно-сухого образца почвы, в то время как для определения вязкости требуется всего 100 г почвы. Существенная разница в количестве расходуемой почвы позволяет проводить поиск эффективных противоэрозионных составов по вязкости и проверять на дефляционной установке только наиболее эффективные варианты. </w:t>
      </w:r>
    </w:p>
    <w:p w14:paraId="77582A0A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Таким образом, полученные результаты позволяют сделать предварительный вывод о том, что вязк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ость почвенных паст может ускорить процесс выбора полимеров-структоров, для повышения эрозионной стойкости почв. </w:t>
      </w:r>
    </w:p>
    <w:p w14:paraId="36FC3145">
      <w:pPr>
        <w:spacing w:after="0" w:line="240" w:lineRule="auto"/>
        <w:ind w:left="3600" w:leftChars="0"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A684079">
      <w:pPr>
        <w:numPr>
          <w:ilvl w:val="0"/>
          <w:numId w:val="11"/>
        </w:num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sz w:val="24"/>
          <w:szCs w:val="24"/>
        </w:rPr>
        <w:t>Кузнецов М.С., Глазунов Г.П. Эрозия и охрана почв. М.: Изд-во МГУ, 1996. 335с.</w:t>
      </w:r>
    </w:p>
    <w:sectPr>
      <w:pgSz w:w="11906" w:h="16838"/>
      <w:pgMar w:top="1134" w:right="1361" w:bottom="1134" w:left="136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1945A"/>
    <w:multiLevelType w:val="singleLevel"/>
    <w:tmpl w:val="DC71945A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2"/>
        <w:szCs w:val="22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D4943C4"/>
    <w:rsid w:val="308F07FF"/>
    <w:rsid w:val="448626EC"/>
    <w:rsid w:val="4B45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Liberation Sans" w:hAnsi="Liberation Sans" w:eastAsia="Liberation Sans" w:cs="Liberation Sans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等线" w:cs="Courier New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2026-01-16T08:17:00Z</dcterms:created>
  <dc:creator>Иван Горепекин</dc:creator>
  <cp:lastModifiedBy>Иван Горепекин</cp:lastModifiedBy>
  <dcterms:modified xsi:type="dcterms:W3CDTF">2026-03-20T12:54:18Z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99CB7AA28A3D4694BAC41F807FBD4604_13</vt:lpwstr>
  </property>
</Properties>
</file>