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397" w:after="0"/>
        <w:jc w:val="center"/>
        <w:rPr/>
      </w:pPr>
      <w:r>
        <w:rPr>
          <w:rFonts w:cs="Times New Roman" w:ascii="Times New Roman" w:hAnsi="Times New Roman"/>
          <w:b/>
          <w:bCs/>
          <w:sz w:val="24"/>
          <w:szCs w:val="24"/>
        </w:rPr>
        <w:t>Дидактические ресурсы виртуальной среды в процессе становления познавательного опыта современных школьников</w:t>
      </w:r>
    </w:p>
    <w:p>
      <w:pPr>
        <w:pStyle w:val="Normal"/>
        <w:spacing w:lineRule="auto" w:line="240" w:before="397" w:after="0"/>
        <w:jc w:val="center"/>
        <w:rPr>
          <w:i/>
          <w:iCs/>
        </w:rPr>
      </w:pPr>
      <w:r>
        <w:rPr>
          <w:rFonts w:cs="Times New Roman" w:ascii="Times New Roman" w:hAnsi="Times New Roman"/>
          <w:b/>
          <w:bCs/>
          <w:i/>
          <w:iCs/>
          <w:sz w:val="24"/>
          <w:szCs w:val="24"/>
        </w:rPr>
        <w:t>Яковлева Анастасия Викторовна</w:t>
      </w:r>
    </w:p>
    <w:p>
      <w:pPr>
        <w:pStyle w:val="Normal"/>
        <w:spacing w:lineRule="auto" w:line="240" w:before="397" w:after="0"/>
        <w:jc w:val="center"/>
        <w:rPr>
          <w:rFonts w:ascii="Times New Roman" w:hAnsi="Times New Roman" w:cs="Times New Roman"/>
          <w:bCs/>
          <w:i/>
          <w:iCs/>
          <w:sz w:val="24"/>
          <w:szCs w:val="24"/>
        </w:rPr>
      </w:pPr>
      <w:r>
        <w:rPr>
          <w:rFonts w:cs="Times New Roman" w:ascii="Times New Roman" w:hAnsi="Times New Roman"/>
          <w:bCs/>
          <w:i/>
          <w:iCs/>
          <w:sz w:val="24"/>
          <w:szCs w:val="24"/>
        </w:rPr>
        <w:t>Учитель биологии и химии</w:t>
      </w:r>
    </w:p>
    <w:p>
      <w:pPr>
        <w:pStyle w:val="Normal"/>
        <w:spacing w:lineRule="auto" w:line="240" w:before="397" w:after="0"/>
        <w:jc w:val="center"/>
        <w:rPr>
          <w:i/>
          <w:iCs/>
        </w:rPr>
      </w:pPr>
      <w:r>
        <w:rPr>
          <w:rFonts w:cs="Times New Roman" w:ascii="Times New Roman" w:hAnsi="Times New Roman"/>
          <w:bCs/>
          <w:i/>
          <w:iCs/>
          <w:sz w:val="24"/>
          <w:szCs w:val="24"/>
        </w:rPr>
        <w:t xml:space="preserve">МОУ Ликино-Дулёвская гимназия, </w:t>
      </w:r>
      <w:r>
        <w:rPr>
          <w:rFonts w:cs="Times New Roman" w:ascii="Times New Roman" w:hAnsi="Times New Roman"/>
          <w:bCs/>
          <w:i/>
          <w:iCs/>
          <w:sz w:val="24"/>
          <w:szCs w:val="24"/>
        </w:rPr>
        <w:t>г.Ликино-Дулёво, Россия</w:t>
      </w:r>
    </w:p>
    <w:p>
      <w:pPr>
        <w:pStyle w:val="Normal"/>
        <w:spacing w:lineRule="auto" w:line="240" w:before="397" w:after="0"/>
        <w:jc w:val="center"/>
        <w:rPr/>
      </w:pPr>
      <w:r>
        <w:rPr>
          <w:rFonts w:cs="Times New Roman" w:ascii="Times New Roman" w:hAnsi="Times New Roman"/>
          <w:bCs/>
          <w:i/>
          <w:iCs/>
          <w:sz w:val="24"/>
          <w:szCs w:val="24"/>
          <w:lang w:val="en-US"/>
        </w:rPr>
        <w:t>E</w:t>
      </w:r>
      <w:r>
        <w:rPr>
          <w:rFonts w:cs="Times New Roman" w:ascii="Times New Roman" w:hAnsi="Times New Roman"/>
          <w:bCs/>
          <w:i/>
          <w:iCs/>
          <w:sz w:val="24"/>
          <w:szCs w:val="24"/>
        </w:rPr>
        <w:t>-</w:t>
      </w:r>
      <w:r>
        <w:rPr>
          <w:rFonts w:cs="Times New Roman" w:ascii="Times New Roman" w:hAnsi="Times New Roman"/>
          <w:bCs/>
          <w:i/>
          <w:iCs/>
          <w:sz w:val="24"/>
          <w:szCs w:val="24"/>
          <w:lang w:val="en-US"/>
        </w:rPr>
        <w:t>mail</w:t>
      </w:r>
      <w:r>
        <w:rPr>
          <w:rFonts w:cs="Times New Roman" w:ascii="Times New Roman" w:hAnsi="Times New Roman"/>
          <w:bCs/>
          <w:i/>
          <w:iCs/>
          <w:sz w:val="24"/>
          <w:szCs w:val="24"/>
        </w:rPr>
        <w:t xml:space="preserve">: </w:t>
      </w:r>
      <w:hyperlink r:id="rId2">
        <w:r>
          <w:rPr>
            <w:rStyle w:val="Hyperlink"/>
            <w:rFonts w:cs="Times New Roman" w:ascii="Times New Roman" w:hAnsi="Times New Roman"/>
            <w:bCs/>
            <w:i/>
            <w:iCs/>
            <w:sz w:val="24"/>
            <w:szCs w:val="24"/>
            <w:lang w:val="en-US"/>
          </w:rPr>
          <w:t>iurkovets</w:t>
        </w:r>
        <w:r>
          <w:rPr>
            <w:rStyle w:val="Hyperlink"/>
            <w:rFonts w:cs="Times New Roman" w:ascii="Times New Roman" w:hAnsi="Times New Roman"/>
            <w:bCs/>
            <w:i/>
            <w:iCs/>
            <w:sz w:val="24"/>
            <w:szCs w:val="24"/>
          </w:rPr>
          <w:t>2016@</w:t>
        </w:r>
        <w:r>
          <w:rPr>
            <w:rStyle w:val="Hyperlink"/>
            <w:rFonts w:cs="Times New Roman" w:ascii="Times New Roman" w:hAnsi="Times New Roman"/>
            <w:bCs/>
            <w:i/>
            <w:iCs/>
            <w:sz w:val="24"/>
            <w:szCs w:val="24"/>
            <w:lang w:val="en-US"/>
          </w:rPr>
          <w:t>yandex</w:t>
        </w:r>
        <w:r>
          <w:rPr>
            <w:rStyle w:val="Hyperlink"/>
            <w:rFonts w:cs="Times New Roman" w:ascii="Times New Roman" w:hAnsi="Times New Roman"/>
            <w:bCs/>
            <w:i/>
            <w:iCs/>
            <w:sz w:val="24"/>
            <w:szCs w:val="24"/>
          </w:rPr>
          <w:t>.</w:t>
        </w:r>
        <w:r>
          <w:rPr>
            <w:rStyle w:val="Hyperlink"/>
            <w:rFonts w:cs="Times New Roman" w:ascii="Times New Roman" w:hAnsi="Times New Roman"/>
            <w:bCs/>
            <w:i/>
            <w:iCs/>
            <w:sz w:val="24"/>
            <w:szCs w:val="24"/>
            <w:lang w:val="en-US"/>
          </w:rPr>
          <w:t>ru</w:t>
        </w:r>
      </w:hyperlink>
    </w:p>
    <w:p>
      <w:pPr>
        <w:pStyle w:val="Normal"/>
        <w:spacing w:lineRule="auto" w:line="240" w:before="397" w:after="0"/>
        <w:ind w:firstLine="708"/>
        <w:jc w:val="both"/>
        <w:rPr/>
      </w:pPr>
      <w:r>
        <w:rPr>
          <w:rFonts w:cs="Times New Roman" w:ascii="Times New Roman" w:hAnsi="Times New Roman"/>
          <w:bCs/>
          <w:sz w:val="24"/>
          <w:szCs w:val="24"/>
        </w:rPr>
        <w:t>Современный этап развития общего образования характеризуется масштабной цифровизацией, что требует качественного обновления механизмов получения знаний. Актуальность исследования обусловлена необходимостью преодоления противоречия между социальным запросом на применение инструментов виртуальной образовательной среды (ВОС) и традиционной реальной средой школьного образования, а также между требованиями новых стандартов к формированию субъектной позиции в познании и неразработанностью способов решения этих задач с помощью ВОС.</w:t>
      </w:r>
    </w:p>
    <w:p>
      <w:pPr>
        <w:pStyle w:val="Normal"/>
        <w:spacing w:lineRule="auto" w:line="240" w:before="397" w:after="0"/>
        <w:ind w:firstLine="708"/>
        <w:jc w:val="both"/>
        <w:rPr/>
      </w:pPr>
      <w:r>
        <w:rPr>
          <w:rFonts w:cs="Times New Roman" w:ascii="Times New Roman" w:hAnsi="Times New Roman"/>
          <w:bCs/>
          <w:sz w:val="24"/>
          <w:szCs w:val="24"/>
        </w:rPr>
        <w:t>Виртуальная образовательная среда трактуется как комплекс информационно-коммуникационных технологий и педагогических средств, обеспечивающий условия для образовательного процесса и доступ к ресурсам. Познавательный опыт рассматривается как комплекс знаний, умений и личностных качеств, приобретенных обучающимся через самостоятельную познавательную деятельность и взаимодействие с образовательной средой в ходе учебного процесса.</w:t>
      </w:r>
    </w:p>
    <w:p>
      <w:pPr>
        <w:pStyle w:val="Normal"/>
        <w:spacing w:lineRule="auto" w:line="240" w:before="397" w:after="0"/>
        <w:ind w:firstLine="708"/>
        <w:jc w:val="both"/>
        <w:rPr/>
      </w:pPr>
      <w:r>
        <w:rPr>
          <w:rFonts w:cs="Times New Roman" w:ascii="Times New Roman" w:hAnsi="Times New Roman"/>
          <w:bCs/>
          <w:sz w:val="24"/>
          <w:szCs w:val="24"/>
        </w:rPr>
        <w:t>В ходе исследования была разработана и апробирована модель применения инструментов ВОС на основе концепции «дополнения» (Augmentation) [1]. В отличие от полного замещения, данная модель органично встраивает цифровые технологии в традиционный процесс, расширяя дидактические возможности. Для реализации этой модели был создан авторский онлайн-курс «ОГЭ по биологии: кратко и обо всем» на образовательной платформе Stepik. Курс включает 4 учебных модуля, 33 урока и 96 разноуровневых задач (тесты, установление связей, открытые ответы). В качестве дополнительных инструментов оперативной обратной связи использовалась платформа Zoom.</w:t>
      </w:r>
    </w:p>
    <w:p>
      <w:pPr>
        <w:pStyle w:val="Normal"/>
        <w:spacing w:lineRule="auto" w:line="240" w:before="397" w:after="0"/>
        <w:ind w:firstLine="708"/>
        <w:jc w:val="both"/>
        <w:rPr/>
      </w:pPr>
      <w:r>
        <w:rPr>
          <w:rFonts w:cs="Times New Roman" w:ascii="Times New Roman" w:hAnsi="Times New Roman"/>
          <w:bCs/>
          <w:sz w:val="24"/>
          <w:szCs w:val="24"/>
        </w:rPr>
        <w:t>Опытно-экспериментальная работа проводилась на базе Ликино-Дулёвской гимназии. В эксперименте, проходившем в 2019–2023 гг., приняли участие 224 ученика девятых классов. Использование алгоритмов машинного обучения и адаптивного контента платформы позволило выстроить персонализированные траектории обучения. Интерактивные задания с моментальной обратной связью способствовали повышению познавательной активности школьников [2].</w:t>
      </w:r>
    </w:p>
    <w:p>
      <w:pPr>
        <w:pStyle w:val="Normal"/>
        <w:spacing w:lineRule="auto" w:line="240" w:before="397" w:after="0"/>
        <w:ind w:firstLine="708"/>
        <w:jc w:val="both"/>
        <w:rPr/>
      </w:pPr>
      <w:r>
        <w:rPr>
          <w:rFonts w:cs="Times New Roman" w:ascii="Times New Roman" w:hAnsi="Times New Roman"/>
          <w:bCs/>
          <w:sz w:val="24"/>
          <w:szCs w:val="24"/>
        </w:rPr>
        <w:t>Результаты исследования продемонстрировали положительную динамику. Качественные показатели успеваемости по биологии в экспериментальных группах, регулярно использовавших ВОС, стабильно превышали показатели контрольных групп (например, по итогам 2022-2023 учебного года средний балл за ОГЭ в экспериментальной группе составил 4,3 при качестве знаний 95,8%, тогда как в контрольной группе — 4,13 и 93,75% соответственно). Возросла мотивация обучающихся и уровень их вовлеченности в образовательный процесс.</w:t>
      </w:r>
    </w:p>
    <w:p>
      <w:pPr>
        <w:pStyle w:val="Normal"/>
        <w:spacing w:lineRule="auto" w:line="240" w:before="397" w:after="0"/>
        <w:ind w:firstLine="708"/>
        <w:jc w:val="both"/>
        <w:rPr/>
      </w:pPr>
      <w:r>
        <w:rPr>
          <w:rFonts w:cs="Times New Roman" w:ascii="Times New Roman" w:hAnsi="Times New Roman"/>
          <w:bCs/>
          <w:sz w:val="24"/>
          <w:szCs w:val="24"/>
        </w:rPr>
        <w:t>Таким образом, интеграция инструментов виртуальной образовательной среды в школьный процесс в формате онлайн-курса выступает эффективным средством формирования познавательного опыта обучающихся [3]. ВОС не заменяет традиционные формы, а существенно их дополняет, обеспечивая гибкость, персонализацию, высокую интерактивность и доступ к мировым образовательным ресурсам.</w:t>
      </w:r>
    </w:p>
    <w:p>
      <w:pPr>
        <w:pStyle w:val="Normal"/>
        <w:spacing w:lineRule="auto" w:line="240" w:before="397" w:after="0"/>
        <w:ind w:firstLine="708"/>
        <w:jc w:val="both"/>
        <w:rPr>
          <w:b/>
          <w:bCs/>
        </w:rPr>
      </w:pPr>
      <w:r>
        <w:rPr>
          <w:rFonts w:cs="Times New Roman" w:ascii="Times New Roman" w:hAnsi="Times New Roman"/>
          <w:b/>
          <w:bCs/>
          <w:sz w:val="24"/>
          <w:szCs w:val="24"/>
        </w:rPr>
        <w:t>Литература:</w:t>
      </w:r>
    </w:p>
    <w:p>
      <w:pPr>
        <w:pStyle w:val="Normal"/>
        <w:numPr>
          <w:ilvl w:val="0"/>
          <w:numId w:val="1"/>
        </w:numPr>
        <w:spacing w:lineRule="auto" w:line="240" w:before="397" w:after="0"/>
        <w:jc w:val="both"/>
        <w:rPr/>
      </w:pPr>
      <w:r>
        <w:rPr>
          <w:rFonts w:cs="Times New Roman" w:ascii="Times New Roman" w:hAnsi="Times New Roman"/>
          <w:bCs/>
          <w:sz w:val="24"/>
          <w:szCs w:val="24"/>
        </w:rPr>
        <w:t xml:space="preserve">Вайндорф-Сысоева М.Е. Виртуальная образовательная среда как инструмент образовательного процесса // Современные проблемы науки и образования. – 2009. – № 5. – С. 74-82. </w:t>
      </w:r>
    </w:p>
    <w:p>
      <w:pPr>
        <w:pStyle w:val="Normal"/>
        <w:numPr>
          <w:ilvl w:val="0"/>
          <w:numId w:val="1"/>
        </w:numPr>
        <w:spacing w:lineRule="auto" w:line="240" w:before="397" w:after="0"/>
        <w:jc w:val="both"/>
        <w:rPr/>
      </w:pPr>
      <w:r>
        <w:rPr>
          <w:rFonts w:cs="Times New Roman" w:ascii="Times New Roman" w:hAnsi="Times New Roman"/>
          <w:bCs/>
          <w:sz w:val="24"/>
          <w:szCs w:val="24"/>
        </w:rPr>
        <w:t xml:space="preserve">Селиверстова Е.Н. Понятийная система отечественной дидактики в фокусе субъектной ориентации обучения / Е.Н. Селиверстова // Педагогика и просвещение. – 2021. № 4. – С. 15-27. </w:t>
      </w:r>
    </w:p>
    <w:p>
      <w:pPr>
        <w:pStyle w:val="Normal"/>
        <w:numPr>
          <w:ilvl w:val="0"/>
          <w:numId w:val="1"/>
        </w:numPr>
        <w:spacing w:lineRule="auto" w:line="240" w:before="397" w:after="0"/>
        <w:jc w:val="both"/>
        <w:rPr/>
      </w:pPr>
      <w:r>
        <w:rPr>
          <w:rFonts w:cs="Times New Roman" w:ascii="Times New Roman" w:hAnsi="Times New Roman"/>
          <w:bCs/>
          <w:sz w:val="24"/>
          <w:szCs w:val="24"/>
        </w:rPr>
        <w:t xml:space="preserve">Яковлева А.В., Коротков О.В., Короткова А.А. Педагогические условия организации образовательного процесса с применением инструментария виртуальной образовательной среды в рамках формирования познавательного опыта обучающихся / А.В. Яковлева, О.В. Коротков, А.А. Короткова // Проблемы современного педагогического образования. – 2024. – Вып. 83. – Ч. 4. – С. 149–151. </w:t>
      </w:r>
    </w:p>
    <w:p>
      <w:pPr>
        <w:pStyle w:val="Normal"/>
        <w:spacing w:lineRule="auto" w:line="240" w:before="397" w:after="0"/>
        <w:ind w:firstLine="708"/>
        <w:jc w:val="both"/>
        <w:rPr>
          <w:rFonts w:ascii="Times New Roman" w:hAnsi="Times New Roman" w:cs="Times New Roman"/>
          <w:bCs/>
          <w:sz w:val="24"/>
          <w:szCs w:val="24"/>
        </w:rPr>
      </w:pPr>
      <w:r>
        <w:rPr>
          <w:rFonts w:cs="Times New Roman" w:ascii="Times New Roman" w:hAnsi="Times New Roman"/>
          <w:bCs/>
          <w:sz w:val="24"/>
          <w:szCs w:val="24"/>
        </w:rPr>
      </w:r>
    </w:p>
    <w:sectPr>
      <w:type w:val="nextPage"/>
      <w:pgSz w:w="11906" w:h="16838"/>
      <w:pgMar w:left="1361" w:right="136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765b39"/>
    <w:rPr>
      <w:color w:themeColor="hyperlink" w:val="0000FF"/>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numbering" w:styleId="Style16"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urkovets2016@yandex.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TotalTime>
  <Application>LibreOffice/26.2.1.2$Windows_X86_64 LibreOffice_project/620$Build-2</Application>
  <AppVersion>15.0000</AppVersion>
  <Pages>2</Pages>
  <Words>442</Words>
  <Characters>3427</Characters>
  <CharactersWithSpaces>3862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2026-03-02T09:52:00Z</dcterms:created>
  <dc:creator>Гимназия</dc:creator>
  <dc:description/>
  <dc:language>ru-RU</dc:language>
  <cp:lastModifiedBy/>
  <dcterms:modified xsi:type="dcterms:W3CDTF">2026-03-17T10:22:31Z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