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0EDC7">
      <w:pPr>
        <w:ind w:firstLine="301" w:firstLineChars="125"/>
        <w:jc w:val="center"/>
        <w:rPr>
          <w:rStyle w:val="4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>
        <w:rPr>
          <w:rStyle w:val="4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Образ солнца в художественном мире заговоров</w:t>
      </w:r>
    </w:p>
    <w:p w14:paraId="5B3E1C69">
      <w:pPr>
        <w:ind w:firstLine="300" w:firstLineChars="125"/>
        <w:jc w:val="center"/>
        <w:rPr>
          <w:rStyle w:val="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ru-RU"/>
        </w:rPr>
      </w:pPr>
      <w:r>
        <w:rPr>
          <w:rStyle w:val="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ru-RU"/>
        </w:rPr>
        <w:t>Потяшина Ульяна Олеговна</w:t>
      </w:r>
    </w:p>
    <w:p w14:paraId="098402F8">
      <w:pPr>
        <w:ind w:firstLine="300" w:firstLineChars="125"/>
        <w:jc w:val="center"/>
        <w:rPr>
          <w:rStyle w:val="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ru-RU"/>
        </w:rPr>
      </w:pPr>
      <w:r>
        <w:rPr>
          <w:rStyle w:val="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ru-RU"/>
        </w:rPr>
        <w:t>Студентка МГУ имени М. В. Ломоносова, Москва, Россия</w:t>
      </w:r>
    </w:p>
    <w:p w14:paraId="20839D29">
      <w:pPr>
        <w:ind w:firstLine="300" w:firstLineChars="125"/>
        <w:jc w:val="both"/>
        <w:rPr>
          <w:rStyle w:val="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ru-RU"/>
        </w:rPr>
      </w:pPr>
    </w:p>
    <w:p w14:paraId="5D179507">
      <w:pPr>
        <w:ind w:firstLine="708" w:firstLineChars="295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Художественный мир (ХМ) фольклорных текстов в своей структуре имеет три слоя: 1) </w:t>
      </w:r>
      <w:r>
        <w:rPr>
          <w:rFonts w:ascii="Times New Roman" w:hAnsi="Times New Roman" w:eastAsia="SimSun" w:cs="Times New Roman"/>
          <w:i/>
          <w:iCs/>
          <w:color w:val="auto"/>
          <w:sz w:val="24"/>
          <w:szCs w:val="24"/>
          <w:lang w:val="ru-RU" w:bidi="ar"/>
        </w:rPr>
        <w:t>денотативный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 (набор признаков, закрепленных за объектами, явлениями, событиями, которые свойственны им в реальной жизни); 2) </w:t>
      </w:r>
      <w:r>
        <w:rPr>
          <w:rFonts w:ascii="Times New Roman" w:hAnsi="Times New Roman" w:eastAsia="SimSun" w:cs="Times New Roman"/>
          <w:i/>
          <w:iCs/>
          <w:color w:val="auto"/>
          <w:sz w:val="24"/>
          <w:szCs w:val="24"/>
          <w:lang w:val="ru-RU" w:bidi="ar"/>
        </w:rPr>
        <w:t>когнитивный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 (набор признаков, приписываемых объектам, явлениям, событиям при встраивании их в картину мира, существующую в головах людей; на ментальном уровне формируются ключевые концепты, которые по совокупности в каждом этносообществе составляют концептосферу культуры; 3) </w:t>
      </w:r>
      <w:r>
        <w:rPr>
          <w:rFonts w:ascii="Times New Roman" w:hAnsi="Times New Roman" w:eastAsia="SimSun" w:cs="Times New Roman"/>
          <w:i/>
          <w:iCs/>
          <w:color w:val="auto"/>
          <w:sz w:val="24"/>
          <w:szCs w:val="24"/>
          <w:lang w:val="ru-RU" w:bidi="ar"/>
        </w:rPr>
        <w:t>поэтический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 (художественные приемы и средства, позволяющие создавать вторичные – придуманные – реальности). Последний слой во многом </w:t>
      </w:r>
      <w:r>
        <w:rPr>
          <w:rFonts w:ascii="Times New Roman" w:hAnsi="Times New Roman" w:eastAsia="SimSun" w:cs="Times New Roman"/>
          <w:color w:val="auto"/>
          <w:sz w:val="24"/>
          <w:szCs w:val="24"/>
          <w:u w:val="none"/>
          <w:lang w:val="ru-RU" w:bidi="ar"/>
        </w:rPr>
        <w:t xml:space="preserve">задается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жанровыми параметрами текстов, их конвенциональными установками. Так, при изучении ХМ заговоров важно учитывать, что они представляют из себя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«…традиционную ритмически организованную словесную формулу, которую человек считал магическим средством достижения различных практических целей» [Аникин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2004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: 61]. Соответственно любой компонент ХМ должен был «работать» на решение этой задачи. </w:t>
      </w:r>
    </w:p>
    <w:p w14:paraId="11E235EB">
      <w:pPr>
        <w:ind w:firstLine="708" w:firstLineChars="295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Классический эпический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заговор, как правило, имеет трёхчастую структуру, в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которую входят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: 1) зачин (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описание пути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заговаривающего из </w:t>
      </w:r>
      <w:r>
        <w:rPr>
          <w:rFonts w:ascii="Times New Roman" w:hAnsi="Times New Roman" w:eastAsia="SimSun" w:cs="Times New Roman"/>
          <w:i/>
          <w:iCs/>
          <w:color w:val="auto"/>
          <w:sz w:val="24"/>
          <w:szCs w:val="24"/>
          <w:lang w:val="ru-RU" w:bidi="ar"/>
        </w:rPr>
        <w:t>своего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 дома к сакральному центру </w:t>
      </w:r>
      <w:r>
        <w:rPr>
          <w:rFonts w:ascii="Times New Roman" w:hAnsi="Times New Roman" w:eastAsia="SimSun" w:cs="Times New Roman"/>
          <w:i/>
          <w:iCs/>
          <w:color w:val="auto"/>
          <w:sz w:val="24"/>
          <w:szCs w:val="24"/>
          <w:lang w:val="ru-RU" w:bidi="ar"/>
        </w:rPr>
        <w:t>не-своего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 мира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), 2)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эпическая часть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(обращение заговаривающего с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просьбой/требованием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к сверхъестественной силе, находящейся в сакральном центре; 3)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закрепка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 (устойчивые формулы,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гарантирующие достижение желаемого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). Образ солнца представлен в первой и второй частях заговора, причем в каждой в конкретных формулах актуализируются разные семы концепта «солнце».</w:t>
      </w:r>
    </w:p>
    <w:p w14:paraId="1CD798E0">
      <w:pPr>
        <w:ind w:firstLine="708" w:firstLineChars="295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В зачине, описывающем путь героя, происходит переключение масштабов художественного пространства с малого (домашнего) на большой (вселенский): в нем вместо потолка представлена небесная сфера, вместо пола – чистое поле: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 xml:space="preserve"> </w:t>
      </w:r>
      <w:r>
        <w:rPr>
          <w:rFonts w:ascii="Times New Roman" w:hAnsi="Times New Roman" w:eastAsia="SimSun" w:cs="Times New Roman"/>
          <w:i/>
          <w:iCs/>
          <w:color w:val="auto"/>
          <w:sz w:val="24"/>
          <w:szCs w:val="24"/>
          <w:lang w:val="ru-RU" w:bidi="ar"/>
        </w:rPr>
        <w:t>«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Встану я, рабича Божья (имя), пойду благословясь, перекрестясь из дверьми в дверьми, из ворот в ворота, в чистое поле, под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красное солнце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, под частые звезды, под утренню зарю, к океану-морю»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[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АКФ 1993, т. 19, № 34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]. В таком пространстве происходит преображение самого заговаривающего: из простого человека он превращается в существо, способное подчинить своей воле сверхъестественные силы. С этой целью в текст заговора вводится мотив «одевания в небесные ризы»: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«облаками облачусь, небесами покроюсь, на главу положу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венец –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солнце красное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, подпояшусь светлыми зорями, обтычусь частыми звездами, что вострыми стрелами»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[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АКФ 1993, т. 27, № 109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). С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оответственно сема ‘светило’ меняется на сему ‘предмет’: солнцем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утираются, опоясываются, закрываются, покрываются, украшаются, в него одеваются, снаряжаются, его надевают на голову. </w:t>
      </w:r>
    </w:p>
    <w:p w14:paraId="36FA12D2">
      <w:pPr>
        <w:ind w:firstLine="708" w:firstLineChars="295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Подобные действия с солнцем в художественном универсуме заговора – следствие положительных в аксиологическом отношении денотативных и сигнификативных признаков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закрепленных за данным небесным светилом: оно присутствует на небосклоне днем, дарит свет и тепло, а следовательно, и жизнь, позволяет исчислять разные временные периоды (сутки, месяцы, сезоны, годы):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Как ты, </w:t>
      </w:r>
      <w:r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ru-RU"/>
        </w:rPr>
        <w:t>солнышко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, печешь и припекаешь цветы и травоньку, так бы раб Божий (имя рек) припекал бы ко мне, к рабе Божией (имя рек), крепко-накрепко, горячо-горячо»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[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АКФ 1990, т. 30, № 266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];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Солнце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на запад, день на исход, сучек на глазу извод, сам пропадет, как чело почернеет»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[Майков № 7]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Не случайно в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не-своем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мире Т.А. Агапкина предложила выделить два подпространства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[Агапкина: 571]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: «сакральный центр», в котором нередко в качестве помощника помещается солнечное божество («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Звезды, уймите раба такого-то от вина; месяц, отврати раба такого-то от вина;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солнышко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, усмири раба такого-то от вина»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[Сахаров № 24]) и «локус изгнания» болезней, в котором отсутствуют привычные пространственные координаты и маркеры, в том числе относящиеся к небесной сфере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(«...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и пойди, грыжа, с дресвяна камени на пустое место, в темное место, где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солнце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не огревает, где люди не ходят и не бывают, где птицы не летают, где звери не заходят»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[Майков № 128]).</w:t>
      </w:r>
    </w:p>
    <w:p w14:paraId="00BF6A4C">
      <w:pPr>
        <w:ind w:firstLine="708" w:firstLineChars="295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 основной части заговора в образе Солнца представлены семы ‘божество’ (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Как в Великий четверг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солнце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 всходит, радуется, всякими цветами переливается, так бы и моя головушка не болела, не кружилась, жила бы, радовалась»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[АКФ 1991, т. 22, № 117]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), ‘красота’ (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казалась бы я им краше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красного солнышка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, белее белого дня, алее макова цветка»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[АКФ 1989, т. 23, № 42]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), ‘тепло’ и ‘жар’ (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поклонюся красному солнышку, ясной зорю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шке. Как ты, солнышко, печешь и припекаешь цветы и травоньку, так бы раб Божий (имя рек) припекал бы ко мне, к рабе Божией (имя рек), крепко-накрепко, горячо-горячо. &lt;…&gt; А ты, солнышко, припеки нас, согрей нас, чтобы никто нас не разлучил, не расхолодил во все дни, во все годы, во все месяцы. Чтобы он меня называл: “Ты моя искренняя, верная и крепкая”»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[АКФ 1990, т. 30, № 266]). Последние три семы, как показал статистический анализ коллекции заговоров, включающих в свой ХМ образ солнца (а это более 100 текстов из опубликованных и архивных источников) представлены в любовных заговорах и заговорах на красоту.</w:t>
      </w:r>
    </w:p>
    <w:p w14:paraId="048723A0">
      <w:pPr>
        <w:ind w:firstLine="708" w:firstLineChars="295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Окказионально образ солнца с семой ‘жар’ может использоваться в заговорах на уничтожение или нейтрализацию врагов, болезней, урожая: «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И как праведное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красное солнце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, испекаеши у людей кудрявых сердца, так ты, праведное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красное солнце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, спекай у врагов моих и у супостатов, и у сопротивников, у властей и воевод, приказных мужей и у всего народу Божию уста и сердца, и злые дела, и злые помыслы, чтобы не возносились бы и не промолвили бы, не проглаголали бы лихо...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[Майков № 340]).</w:t>
      </w:r>
    </w:p>
    <w:p w14:paraId="6629E18E">
      <w:pPr>
        <w:ind w:firstLine="711" w:firstLineChars="295"/>
        <w:jc w:val="both"/>
        <w:rPr>
          <w:rFonts w:ascii="Times New Roman" w:hAnsi="Times New Roman" w:eastAsia="SimSun" w:cs="Times New Roman"/>
          <w:b/>
          <w:bCs/>
          <w:color w:val="auto"/>
          <w:sz w:val="24"/>
          <w:szCs w:val="24"/>
          <w:lang w:val="ru-RU" w:bidi="ar"/>
        </w:rPr>
      </w:pPr>
    </w:p>
    <w:p w14:paraId="26FFBDA2">
      <w:pPr>
        <w:jc w:val="center"/>
        <w:rPr>
          <w:rFonts w:ascii="Times New Roman" w:hAnsi="Times New Roman" w:eastAsia="SimSun" w:cs="Times New Roman"/>
          <w:b/>
          <w:bCs/>
          <w:color w:val="auto"/>
          <w:sz w:val="24"/>
          <w:szCs w:val="24"/>
          <w:lang w:val="ru-RU" w:bidi="ar"/>
        </w:rPr>
      </w:pPr>
      <w:r>
        <w:rPr>
          <w:rFonts w:ascii="Times New Roman" w:hAnsi="Times New Roman" w:eastAsia="SimSun" w:cs="Times New Roman"/>
          <w:b/>
          <w:bCs/>
          <w:color w:val="auto"/>
          <w:sz w:val="24"/>
          <w:szCs w:val="24"/>
          <w:lang w:val="ru-RU" w:bidi="ar"/>
        </w:rPr>
        <w:t>Литература</w:t>
      </w:r>
    </w:p>
    <w:p w14:paraId="7A4E231C">
      <w:pPr>
        <w:ind w:firstLine="708" w:firstLineChars="295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val="ru" w:bidi="ar"/>
        </w:rPr>
      </w:pP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АКФ – Архив кафедры русского устного народного творчества филологического факультета МГУ имени М.В. Ломоносова.</w:t>
      </w:r>
    </w:p>
    <w:p w14:paraId="30B27D98">
      <w:pPr>
        <w:ind w:firstLine="708" w:firstLineChars="295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color w:val="auto"/>
          <w:sz w:val="24"/>
          <w:szCs w:val="24"/>
          <w:lang w:val="ru" w:bidi="ar"/>
        </w:rPr>
        <w:t>Майков Л.Н. Великорусские заклинания. С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П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б.,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" w:bidi="ar"/>
        </w:rPr>
        <w:t xml:space="preserve"> 1869. </w:t>
      </w:r>
    </w:p>
    <w:p w14:paraId="3D23EF55">
      <w:pPr>
        <w:ind w:firstLine="708" w:firstLineChars="295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val="ru" w:bidi="ar"/>
        </w:rPr>
      </w:pPr>
      <w:r>
        <w:rPr>
          <w:rFonts w:ascii="Times New Roman" w:hAnsi="Times New Roman" w:eastAsia="SimSun" w:cs="Times New Roman"/>
          <w:color w:val="auto"/>
          <w:sz w:val="24"/>
          <w:szCs w:val="24"/>
          <w:lang w:val="ru" w:bidi="ar"/>
        </w:rPr>
        <w:t xml:space="preserve">Сахаров И.П. Сказания русского народа, собранные И.П. Сахаровым.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С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П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 w:bidi="ar"/>
        </w:rPr>
        <w:t>б.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" w:bidi="ar"/>
        </w:rPr>
        <w:t>, 1885.</w:t>
      </w:r>
    </w:p>
    <w:p w14:paraId="02FC8ACD">
      <w:pPr>
        <w:ind w:firstLine="708" w:firstLineChars="295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val="ru" w:bidi="ar"/>
        </w:rPr>
      </w:pPr>
      <w:r>
        <w:rPr>
          <w:rFonts w:ascii="Times New Roman" w:hAnsi="Times New Roman" w:eastAsia="SimSun" w:cs="Times New Roman"/>
          <w:color w:val="auto"/>
          <w:sz w:val="24"/>
          <w:szCs w:val="24"/>
          <w:lang w:val="ru" w:bidi="ar"/>
        </w:rPr>
        <w:t>Аникин В.П. Русское устное народное творчество. М., 2004.</w:t>
      </w:r>
    </w:p>
    <w:p w14:paraId="1450A914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Агапкина Т.А. Восточнославянские лечебные заговоры в сравнительном освещении: Сюжетика и образ мира. М., 2010.</w:t>
      </w:r>
    </w:p>
    <w:p w14:paraId="2A861F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134" w:right="1417" w:bottom="1134" w:left="1417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A5616"/>
    <w:rsid w:val="054E05C4"/>
    <w:rsid w:val="066A5616"/>
    <w:rsid w:val="139E7F62"/>
    <w:rsid w:val="139F0E34"/>
    <w:rsid w:val="18147C78"/>
    <w:rsid w:val="198A0974"/>
    <w:rsid w:val="19B75057"/>
    <w:rsid w:val="25D2561C"/>
    <w:rsid w:val="34CC5E14"/>
    <w:rsid w:val="34D642BB"/>
    <w:rsid w:val="35AC681C"/>
    <w:rsid w:val="474031DD"/>
    <w:rsid w:val="51697D9C"/>
    <w:rsid w:val="562F3BF3"/>
    <w:rsid w:val="565B6FD0"/>
    <w:rsid w:val="58916ACC"/>
    <w:rsid w:val="5A1A452A"/>
    <w:rsid w:val="633678D4"/>
    <w:rsid w:val="64465512"/>
    <w:rsid w:val="66063B58"/>
    <w:rsid w:val="6A506D55"/>
    <w:rsid w:val="6A742D2E"/>
    <w:rsid w:val="723920F5"/>
    <w:rsid w:val="7A75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2026-02-25T18:37:00Z</dcterms:created>
  <dc:creator>WPS_1647760003</dc:creator>
  <cp:lastModifiedBy>WPS_1647760003</cp:lastModifiedBy>
  <dcterms:modified xsi:type="dcterms:W3CDTF">2026-03-01T18:12:34Z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49A71DDDACFB41A6BD77BD3D609C76C7_11</vt:lpwstr>
  </property>
</Properties>
</file>