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4666" w14:textId="77777777" w:rsidR="00023A30" w:rsidRDefault="00000000" w:rsidP="00CF4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«Есть в близости людей заветная черта…»: трагизм любовного конфликта</w:t>
      </w:r>
    </w:p>
    <w:p w14:paraId="5F0A90D1" w14:textId="33A6028A" w:rsidR="0007176C" w:rsidRDefault="00023A30" w:rsidP="00CF4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лирике А. А. Ахматовой и Ф. И. Тютчева</w:t>
      </w:r>
    </w:p>
    <w:p w14:paraId="3362994A" w14:textId="77777777" w:rsidR="0007176C" w:rsidRPr="00CF4AC1" w:rsidRDefault="00000000" w:rsidP="00CF4A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AC1">
        <w:rPr>
          <w:rFonts w:ascii="Times New Roman" w:hAnsi="Times New Roman" w:cs="Times New Roman"/>
          <w:sz w:val="24"/>
          <w:szCs w:val="24"/>
        </w:rPr>
        <w:t>Бабушкина Екатерина Владимировна</w:t>
      </w:r>
    </w:p>
    <w:p w14:paraId="689F6CEB" w14:textId="59971B58" w:rsidR="0007176C" w:rsidRDefault="00000000" w:rsidP="00CF4A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AC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 В. Ломоносова,</w:t>
      </w:r>
      <w:r w:rsidR="00CF4AC1">
        <w:rPr>
          <w:rFonts w:ascii="Times New Roman" w:hAnsi="Times New Roman" w:cs="Times New Roman"/>
          <w:sz w:val="24"/>
          <w:szCs w:val="24"/>
        </w:rPr>
        <w:t xml:space="preserve"> М</w:t>
      </w:r>
      <w:r w:rsidRPr="00CF4AC1">
        <w:rPr>
          <w:rFonts w:ascii="Times New Roman" w:hAnsi="Times New Roman" w:cs="Times New Roman"/>
          <w:sz w:val="24"/>
          <w:szCs w:val="24"/>
        </w:rPr>
        <w:t>осква, Россия</w:t>
      </w:r>
    </w:p>
    <w:p w14:paraId="4646BAA1" w14:textId="77777777" w:rsidR="00BE60D1" w:rsidRDefault="00BE60D1" w:rsidP="00CF4A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2266B0" w14:textId="3E37CC03" w:rsidR="0007176C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центральных мотивов, связывающих лирику Тютчева и Ахматовой, является тема трагической любви, осмысленной как роковой, </w:t>
      </w:r>
      <w:r w:rsidR="006C37CD">
        <w:rPr>
          <w:rFonts w:ascii="Times New Roman" w:hAnsi="Times New Roman" w:cs="Times New Roman"/>
          <w:sz w:val="24"/>
          <w:szCs w:val="24"/>
        </w:rPr>
        <w:t xml:space="preserve">неразрешимый </w:t>
      </w:r>
      <w:r>
        <w:rPr>
          <w:rFonts w:ascii="Times New Roman" w:hAnsi="Times New Roman" w:cs="Times New Roman"/>
          <w:sz w:val="24"/>
          <w:szCs w:val="24"/>
        </w:rPr>
        <w:t xml:space="preserve">конфликт. Любовь </w:t>
      </w:r>
      <w:r w:rsidR="00677242">
        <w:rPr>
          <w:rFonts w:ascii="Times New Roman" w:hAnsi="Times New Roman" w:cs="Times New Roman"/>
          <w:sz w:val="24"/>
          <w:szCs w:val="24"/>
        </w:rPr>
        <w:t xml:space="preserve">в творчестве обоих поэтов </w:t>
      </w:r>
      <w:r>
        <w:rPr>
          <w:rFonts w:ascii="Times New Roman" w:hAnsi="Times New Roman" w:cs="Times New Roman"/>
          <w:sz w:val="24"/>
          <w:szCs w:val="24"/>
        </w:rPr>
        <w:t>оказывается силой, способной разрушать судьбы и даже вести к гибели – физической или духовной. В этом смысле для обоих характерен диалог любви и смерти</w:t>
      </w:r>
      <w:r w:rsidR="00CD20C1">
        <w:rPr>
          <w:rFonts w:ascii="Times New Roman" w:hAnsi="Times New Roman" w:cs="Times New Roman"/>
          <w:sz w:val="24"/>
          <w:szCs w:val="24"/>
        </w:rPr>
        <w:t>: сильное чувство у обоих поэтов неотделимо от страдания.</w:t>
      </w:r>
    </w:p>
    <w:p w14:paraId="0DCA3652" w14:textId="0D5CB785" w:rsidR="0007176C" w:rsidRDefault="00677242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Тютчев осмысляет</w:t>
      </w:r>
      <w:r w:rsidR="00000000">
        <w:rPr>
          <w:rFonts w:ascii="Times New Roman" w:hAnsi="Times New Roman" w:cs="Times New Roman"/>
          <w:sz w:val="24"/>
          <w:szCs w:val="24"/>
        </w:rPr>
        <w:t xml:space="preserve"> люб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000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7B0592">
        <w:rPr>
          <w:rFonts w:ascii="Times New Roman" w:hAnsi="Times New Roman" w:cs="Times New Roman"/>
          <w:sz w:val="24"/>
          <w:szCs w:val="24"/>
        </w:rPr>
        <w:t xml:space="preserve">как </w:t>
      </w:r>
      <w:r w:rsidR="00000000">
        <w:rPr>
          <w:rFonts w:ascii="Times New Roman" w:hAnsi="Times New Roman" w:cs="Times New Roman"/>
          <w:sz w:val="24"/>
          <w:szCs w:val="24"/>
        </w:rPr>
        <w:t>«поедин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000000">
        <w:rPr>
          <w:rFonts w:ascii="Times New Roman" w:hAnsi="Times New Roman" w:cs="Times New Roman"/>
          <w:sz w:val="24"/>
          <w:szCs w:val="24"/>
        </w:rPr>
        <w:t xml:space="preserve"> роково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00000">
        <w:rPr>
          <w:rFonts w:ascii="Times New Roman" w:hAnsi="Times New Roman" w:cs="Times New Roman"/>
          <w:sz w:val="24"/>
          <w:szCs w:val="24"/>
        </w:rPr>
        <w:t>» («Предопределение» 1851), в котором немыслимы покой и гармония, где двое обречены ранить друг друга. Эта метафора поединка подчеркивает неизбежность чьей-то жертвы: любовь мыслится как фатальная схватка, исход которой предрешен самой судьбой. В «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денисьевском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t xml:space="preserve"> цикле», как отмечает В. Ведерникова, звучит мотив «борьбы неравной» – неравной прежде всего перед лицом социального приговора: любящие оказались беззащитны перед нравами света [</w:t>
      </w:r>
      <w:r w:rsidR="00000000" w:rsidRPr="00CF4AC1">
        <w:rPr>
          <w:rFonts w:ascii="Times New Roman" w:hAnsi="Times New Roman" w:cs="Times New Roman"/>
          <w:sz w:val="24"/>
          <w:szCs w:val="24"/>
        </w:rPr>
        <w:t>Ведерникова: 208</w:t>
      </w:r>
      <w:r w:rsidR="00000000">
        <w:rPr>
          <w:rFonts w:ascii="Times New Roman" w:hAnsi="Times New Roman" w:cs="Times New Roman"/>
          <w:sz w:val="24"/>
          <w:szCs w:val="24"/>
        </w:rPr>
        <w:t xml:space="preserve">]. Лирический герой Тютчева осознаёт свою роль в этом конфликте. Он ощущает любовь как силу рока: страдание неизбежно и предопределено свыше. В тютчевской любовной коллизии часто нет внешнего разрешения. Герой разрывается между долгом и чувством. Этот внутренний конфликт приводит к тому, что любовь </w:t>
      </w:r>
      <w:r w:rsidR="00CD20C1">
        <w:rPr>
          <w:rFonts w:ascii="Times New Roman" w:hAnsi="Times New Roman" w:cs="Times New Roman"/>
          <w:sz w:val="24"/>
          <w:szCs w:val="24"/>
        </w:rPr>
        <w:t>часто</w:t>
      </w:r>
      <w:r w:rsidR="00000000" w:rsidRPr="003F51B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 xml:space="preserve">окрашена у Тютчева трагическим чувством вины. Как отмечает Р. Д. 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Тименчик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t xml:space="preserve">, современники </w:t>
      </w:r>
      <w:r w:rsidR="00127557">
        <w:rPr>
          <w:rFonts w:ascii="Times New Roman" w:hAnsi="Times New Roman" w:cs="Times New Roman"/>
          <w:sz w:val="24"/>
          <w:szCs w:val="24"/>
        </w:rPr>
        <w:t>Тютчева</w:t>
      </w:r>
      <w:r w:rsidR="00000000">
        <w:rPr>
          <w:rFonts w:ascii="Times New Roman" w:hAnsi="Times New Roman" w:cs="Times New Roman"/>
          <w:sz w:val="24"/>
          <w:szCs w:val="24"/>
        </w:rPr>
        <w:t xml:space="preserve"> и последующие исследователи не раз указывали на </w:t>
      </w:r>
      <w:r w:rsidR="0012755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2F2D2D">
        <w:rPr>
          <w:rFonts w:ascii="Times New Roman" w:hAnsi="Times New Roman" w:cs="Times New Roman"/>
          <w:sz w:val="24"/>
          <w:szCs w:val="24"/>
        </w:rPr>
        <w:t>в его творчестве</w:t>
      </w:r>
      <w:r w:rsidR="002F2D2D">
        <w:rPr>
          <w:rFonts w:ascii="Times New Roman" w:hAnsi="Times New Roman" w:cs="Times New Roman"/>
          <w:sz w:val="24"/>
          <w:szCs w:val="24"/>
        </w:rPr>
        <w:t xml:space="preserve"> </w:t>
      </w:r>
      <w:r w:rsidR="00127557">
        <w:rPr>
          <w:rFonts w:ascii="Times New Roman" w:hAnsi="Times New Roman" w:cs="Times New Roman"/>
          <w:sz w:val="24"/>
          <w:szCs w:val="24"/>
        </w:rPr>
        <w:t>особой модели трагической любви</w:t>
      </w:r>
      <w:r w:rsidR="00000000">
        <w:rPr>
          <w:rFonts w:ascii="Times New Roman" w:hAnsi="Times New Roman" w:cs="Times New Roman"/>
          <w:sz w:val="24"/>
          <w:szCs w:val="24"/>
        </w:rPr>
        <w:t xml:space="preserve">, </w:t>
      </w:r>
      <w:r w:rsidR="00D87CE9">
        <w:rPr>
          <w:rFonts w:ascii="Times New Roman" w:hAnsi="Times New Roman" w:cs="Times New Roman"/>
          <w:sz w:val="24"/>
          <w:szCs w:val="24"/>
        </w:rPr>
        <w:t>оказавшей большое влияние на поэзию</w:t>
      </w:r>
      <w:r w:rsidR="00000000">
        <w:rPr>
          <w:rFonts w:ascii="Times New Roman" w:hAnsi="Times New Roman" w:cs="Times New Roman"/>
          <w:sz w:val="24"/>
          <w:szCs w:val="24"/>
        </w:rPr>
        <w:t xml:space="preserve"> XX века [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Тименчик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t>: 121].</w:t>
      </w:r>
    </w:p>
    <w:p w14:paraId="2192AD1A" w14:textId="6193C49D" w:rsidR="0007176C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Ахматова наследует мотив роковой любви, но наполняет его новым содержанием и интонацией. Ещё критики Серебряного века заметили, что Ахматова «отыскала общеобязательные выражения и разработала поэтику несчастной любви» [Недоброво: 222]. В её ранних стихотворениях (сборники «Вечер» (1912) и «Чётки» (1914)) любовь тоже предстает далекой от идиллии: это драма, тяжелое испытание души. В «Песне последней встречи» (1911)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звучит мотив </w:t>
      </w:r>
      <w:r w:rsidR="00ED4DC6">
        <w:rPr>
          <w:rFonts w:ascii="Times New Roman" w:hAnsi="Times New Roman" w:cs="Times New Roman"/>
          <w:sz w:val="24"/>
          <w:szCs w:val="24"/>
        </w:rPr>
        <w:t>гибели любовного чувства</w:t>
      </w:r>
      <w:r>
        <w:rPr>
          <w:rFonts w:ascii="Times New Roman" w:hAnsi="Times New Roman" w:cs="Times New Roman"/>
          <w:sz w:val="24"/>
          <w:szCs w:val="24"/>
        </w:rPr>
        <w:t xml:space="preserve">, и в то же время героиня – не жертва судьбы, а субъект действия: она сама инициирует разрыв, сохраняя внутреннее достоинство. Любовь у ранней Ахматовой – тоже «поединок </w:t>
      </w:r>
      <w:r w:rsidRPr="0072385B">
        <w:rPr>
          <w:rFonts w:ascii="Times New Roman" w:hAnsi="Times New Roman" w:cs="Times New Roman"/>
          <w:sz w:val="24"/>
          <w:szCs w:val="24"/>
        </w:rPr>
        <w:t>роковой</w:t>
      </w:r>
      <w:r>
        <w:rPr>
          <w:rFonts w:ascii="Times New Roman" w:hAnsi="Times New Roman" w:cs="Times New Roman"/>
          <w:sz w:val="24"/>
          <w:szCs w:val="24"/>
        </w:rPr>
        <w:t>», однако исход этого поединка уже не предрешён окончательно судьбой, как у Тютчева.</w:t>
      </w:r>
    </w:p>
    <w:p w14:paraId="13077299" w14:textId="7B858470" w:rsidR="0007176C" w:rsidRDefault="00677242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00000">
        <w:rPr>
          <w:rFonts w:ascii="Times New Roman" w:hAnsi="Times New Roman" w:cs="Times New Roman"/>
          <w:sz w:val="24"/>
          <w:szCs w:val="24"/>
        </w:rPr>
        <w:t>юбовь</w:t>
      </w:r>
      <w:r>
        <w:rPr>
          <w:rFonts w:ascii="Times New Roman" w:hAnsi="Times New Roman" w:cs="Times New Roman"/>
          <w:sz w:val="24"/>
          <w:szCs w:val="24"/>
        </w:rPr>
        <w:t xml:space="preserve"> в творчестве Ахматовой</w:t>
      </w:r>
      <w:r w:rsidR="00000000">
        <w:rPr>
          <w:rFonts w:ascii="Times New Roman" w:hAnsi="Times New Roman" w:cs="Times New Roman"/>
          <w:sz w:val="24"/>
          <w:szCs w:val="24"/>
        </w:rPr>
        <w:t xml:space="preserve"> обретает черты духовного испытания. Если тютчевский герой фаталистично </w:t>
      </w:r>
      <w:r w:rsidR="00CE6599">
        <w:rPr>
          <w:rFonts w:ascii="Times New Roman" w:hAnsi="Times New Roman" w:cs="Times New Roman"/>
          <w:sz w:val="24"/>
          <w:szCs w:val="24"/>
        </w:rPr>
        <w:t>осознает разрушительную силу страсти</w:t>
      </w:r>
      <w:r w:rsidR="0029602E" w:rsidRPr="0029602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>и воспринимает гибель возлюбленной как рок, то ахматовская героиня нередко бросает вызов самой судьбе. Показательно стихотворение Ахматовой «А, ты думал – я тоже такая…» (1921) – героиня решительно клянётся святынями, что раз и навсегда порывает с возлюбленным. Подобная клятва-заклятие свидетельствует: женщина у Ахматовой не беспомощная жертва страсти, а самостоятельная личность, волевая и гордая, готовая предпочесть чувство долгу. Ахматовская героиня способна пережить личную катастрофу и возродиться через страдание, получив новый духовный опыт. Любовь для неё – тяжёлое испытание, но не гибель; это кризис, после которого возможно продолжение жизни.</w:t>
      </w:r>
    </w:p>
    <w:p w14:paraId="1FC41B3F" w14:textId="0B07C2A5" w:rsidR="0007176C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Принципиальным является гендерный аспект. В лирике Тютчева лирический герой – почти всегда мужчина, это мужской голос эпохи, через чьё сознание преломляется вся драма любви. Тютчевская возлюбленная показана его глазами и идеализирована, но при этом она безмолвна и обречена на жертву и гибель. Женщина у Тютчева не способна активно противостоять судьбе или возлюбленному – она жертва стихии чувства, возвеличенная и одновременно беспомощная. Именно у Тютчева образ лирической героини впервые в русской поэзии получил </w:t>
      </w:r>
      <w:r w:rsidR="00FC38B4">
        <w:rPr>
          <w:rFonts w:ascii="Times New Roman" w:hAnsi="Times New Roman" w:cs="Times New Roman"/>
          <w:sz w:val="24"/>
          <w:szCs w:val="24"/>
        </w:rPr>
        <w:t>конкретное психологическое воплощение</w:t>
      </w:r>
      <w:r>
        <w:rPr>
          <w:rFonts w:ascii="Times New Roman" w:hAnsi="Times New Roman" w:cs="Times New Roman"/>
          <w:sz w:val="24"/>
          <w:szCs w:val="24"/>
        </w:rPr>
        <w:t>, однако все же оставался объектом переживаний мужского «я».</w:t>
      </w:r>
    </w:p>
    <w:p w14:paraId="4155F430" w14:textId="77777777" w:rsidR="0007176C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Ахматова радикально изменила эту традицию, совершив своего рода гендерную революцию в лирике. Ахматова пишет о любви от первого лица – “я”-женщина. Это принципиально новый субъект лирики, которому она дала право голоса. Лирическая героиня Ахматовой – полноценный субъект любовного чувства, самостоятельно осмысляющий свой опыт. Её восприятие любви существенно иное: если тютчевская героиня несёт свой крест, то героиня Ахматовой готова спорить с судьбой и возлюбленным, защищать своё достоинство, а главное – свидетельствовать о своих чувствах собственным словом. Гендерная перспектива изменяет саму структуру конфликта: женщина становится не объектом страсти, а равноправным участником происходящего.</w:t>
      </w:r>
    </w:p>
    <w:p w14:paraId="1985A709" w14:textId="501B8C30" w:rsidR="0007176C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при общности трагического кода любви различие мировосприятия определяет расхождение художественных стратегий. Гендерная позиция лирического субъекта становится структурообразующим фактором: </w:t>
      </w:r>
      <w:r w:rsidR="00131B6E">
        <w:rPr>
          <w:rFonts w:ascii="Times New Roman" w:hAnsi="Times New Roman" w:cs="Times New Roman"/>
          <w:sz w:val="24"/>
          <w:szCs w:val="24"/>
        </w:rPr>
        <w:t xml:space="preserve">переход </w:t>
      </w:r>
      <w:r w:rsidRPr="00131B6E">
        <w:rPr>
          <w:rFonts w:ascii="Times New Roman" w:hAnsi="Times New Roman" w:cs="Times New Roman"/>
          <w:sz w:val="24"/>
          <w:szCs w:val="24"/>
        </w:rPr>
        <w:t>от женского образа-объекта у поэтов XIX века к женскому образу-субъекту у поэтессы XX века трансформирует саму модель любовного</w:t>
      </w:r>
      <w:r w:rsidR="00131B6E">
        <w:rPr>
          <w:rFonts w:ascii="Times New Roman" w:hAnsi="Times New Roman" w:cs="Times New Roman"/>
          <w:sz w:val="24"/>
          <w:szCs w:val="24"/>
        </w:rPr>
        <w:t xml:space="preserve"> конфликта.</w:t>
      </w:r>
      <w:r w:rsidRPr="00E828A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C08A8">
        <w:rPr>
          <w:rFonts w:ascii="Times New Roman" w:hAnsi="Times New Roman" w:cs="Times New Roman"/>
          <w:sz w:val="24"/>
          <w:szCs w:val="24"/>
        </w:rPr>
        <w:t>Несмотря на различие художественных стратегий</w:t>
      </w:r>
      <w:r>
        <w:rPr>
          <w:rFonts w:ascii="Times New Roman" w:hAnsi="Times New Roman" w:cs="Times New Roman"/>
          <w:sz w:val="24"/>
          <w:szCs w:val="24"/>
        </w:rPr>
        <w:t xml:space="preserve">, в поэзии Тютчева и Ахматовой женщина неизменно оказывается центром любовной драмы, ее судьба и душевное состояние – главная ценность, </w:t>
      </w:r>
      <w:r w:rsidR="00131B6E">
        <w:rPr>
          <w:rFonts w:ascii="Times New Roman" w:hAnsi="Times New Roman" w:cs="Times New Roman"/>
          <w:sz w:val="24"/>
          <w:szCs w:val="24"/>
        </w:rPr>
        <w:t>вокруг судьбы которой</w:t>
      </w:r>
      <w:r>
        <w:rPr>
          <w:rFonts w:ascii="Times New Roman" w:hAnsi="Times New Roman" w:cs="Times New Roman"/>
          <w:sz w:val="24"/>
          <w:szCs w:val="24"/>
        </w:rPr>
        <w:t xml:space="preserve"> и разворачивается конфликт.</w:t>
      </w:r>
    </w:p>
    <w:p w14:paraId="62680D29" w14:textId="0CE73D88" w:rsidR="007D4B70" w:rsidRPr="002B2388" w:rsidRDefault="00000000" w:rsidP="00CF4A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38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773A9AF" w14:textId="20D6C030" w:rsidR="0007176C" w:rsidRDefault="00000000" w:rsidP="00CF4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Ведерникова Н. А. Концепция любви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цикле» Ф. И. Тютчева // Сборник статей Международной научно-практической конференции в 2 ч. 2021. Ч. 1. С. 207–209.</w:t>
      </w:r>
    </w:p>
    <w:p w14:paraId="1B416E13" w14:textId="176FD004" w:rsidR="0007176C" w:rsidRDefault="00000000" w:rsidP="00CF4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Недоброво Н. В. Анна Ахматова // Милый голос. Избранные произведения. Томск</w:t>
      </w:r>
      <w:r w:rsidR="00826D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2001. С. 211-233.</w:t>
      </w:r>
    </w:p>
    <w:p w14:paraId="09434531" w14:textId="4C49940B" w:rsidR="0007176C" w:rsidRPr="00826D07" w:rsidRDefault="00000000" w:rsidP="00826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Тименчик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 Д. Последний поэт. Анна Ахматова в 1960-е годы. М.</w:t>
      </w:r>
      <w:r w:rsidR="00826D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2014. Т. 2.</w:t>
      </w:r>
    </w:p>
    <w:sectPr w:rsidR="0007176C" w:rsidRPr="00826D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A49C" w14:textId="77777777" w:rsidR="00824893" w:rsidRDefault="00824893">
      <w:pPr>
        <w:spacing w:line="240" w:lineRule="auto"/>
      </w:pPr>
      <w:r>
        <w:separator/>
      </w:r>
    </w:p>
  </w:endnote>
  <w:endnote w:type="continuationSeparator" w:id="0">
    <w:p w14:paraId="3ACCCF02" w14:textId="77777777" w:rsidR="00824893" w:rsidRDefault="0082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C0ED" w14:textId="77777777" w:rsidR="00824893" w:rsidRDefault="00824893">
      <w:pPr>
        <w:spacing w:after="0"/>
      </w:pPr>
      <w:r>
        <w:separator/>
      </w:r>
    </w:p>
  </w:footnote>
  <w:footnote w:type="continuationSeparator" w:id="0">
    <w:p w14:paraId="1DEDD771" w14:textId="77777777" w:rsidR="00824893" w:rsidRDefault="008248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6A"/>
    <w:rsid w:val="00023A30"/>
    <w:rsid w:val="00042B52"/>
    <w:rsid w:val="0005418B"/>
    <w:rsid w:val="0007176C"/>
    <w:rsid w:val="00101CD0"/>
    <w:rsid w:val="00105833"/>
    <w:rsid w:val="0010690E"/>
    <w:rsid w:val="00127557"/>
    <w:rsid w:val="00131B6E"/>
    <w:rsid w:val="00137258"/>
    <w:rsid w:val="00154A20"/>
    <w:rsid w:val="001F4B8F"/>
    <w:rsid w:val="00224E52"/>
    <w:rsid w:val="002471F1"/>
    <w:rsid w:val="002570EA"/>
    <w:rsid w:val="0026284C"/>
    <w:rsid w:val="0029602E"/>
    <w:rsid w:val="002B2388"/>
    <w:rsid w:val="002F1CE2"/>
    <w:rsid w:val="002F2D2D"/>
    <w:rsid w:val="003E0325"/>
    <w:rsid w:val="003F51B7"/>
    <w:rsid w:val="0041360D"/>
    <w:rsid w:val="0043466E"/>
    <w:rsid w:val="004E08DD"/>
    <w:rsid w:val="004F1E04"/>
    <w:rsid w:val="004F4F44"/>
    <w:rsid w:val="00512157"/>
    <w:rsid w:val="005457A4"/>
    <w:rsid w:val="005B0D6A"/>
    <w:rsid w:val="00637E55"/>
    <w:rsid w:val="00662EAE"/>
    <w:rsid w:val="00671B0E"/>
    <w:rsid w:val="00677242"/>
    <w:rsid w:val="006C0BAA"/>
    <w:rsid w:val="006C37CD"/>
    <w:rsid w:val="006D52AD"/>
    <w:rsid w:val="0072385B"/>
    <w:rsid w:val="0074691F"/>
    <w:rsid w:val="00785D72"/>
    <w:rsid w:val="007B0592"/>
    <w:rsid w:val="007D4B70"/>
    <w:rsid w:val="0080100A"/>
    <w:rsid w:val="00824893"/>
    <w:rsid w:val="00826D07"/>
    <w:rsid w:val="008333EA"/>
    <w:rsid w:val="008A0742"/>
    <w:rsid w:val="008A0D42"/>
    <w:rsid w:val="008A2A16"/>
    <w:rsid w:val="00914A13"/>
    <w:rsid w:val="009376B9"/>
    <w:rsid w:val="00937DB0"/>
    <w:rsid w:val="009B2826"/>
    <w:rsid w:val="009B5D4B"/>
    <w:rsid w:val="009D28B8"/>
    <w:rsid w:val="00A63A78"/>
    <w:rsid w:val="00A954B5"/>
    <w:rsid w:val="00A9631C"/>
    <w:rsid w:val="00B0403B"/>
    <w:rsid w:val="00B17DD5"/>
    <w:rsid w:val="00B31B44"/>
    <w:rsid w:val="00B359F8"/>
    <w:rsid w:val="00B4477C"/>
    <w:rsid w:val="00BC08A8"/>
    <w:rsid w:val="00BE60D1"/>
    <w:rsid w:val="00C13D68"/>
    <w:rsid w:val="00C224E3"/>
    <w:rsid w:val="00CD20C1"/>
    <w:rsid w:val="00CE6599"/>
    <w:rsid w:val="00CF216D"/>
    <w:rsid w:val="00CF4AC1"/>
    <w:rsid w:val="00D1508D"/>
    <w:rsid w:val="00D3427A"/>
    <w:rsid w:val="00D87CE9"/>
    <w:rsid w:val="00DA1C70"/>
    <w:rsid w:val="00E17D4A"/>
    <w:rsid w:val="00E3169B"/>
    <w:rsid w:val="00E828A5"/>
    <w:rsid w:val="00ED4DC6"/>
    <w:rsid w:val="00EF196C"/>
    <w:rsid w:val="00F0698D"/>
    <w:rsid w:val="00FC38B4"/>
    <w:rsid w:val="113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ACB1"/>
  <w15:docId w15:val="{7F8108A1-6B7C-43E5-9B46-0C2FCF41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ListParagraph1">
    <w:name w:val="List Paragraph1"/>
    <w:basedOn w:val="a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718</Words>
  <Characters>4728</Characters>
  <Application>Microsoft Office Word</Application>
  <DocSecurity>0</DocSecurity>
  <Lines>77</Lines>
  <Paragraphs>15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Бабушкина</dc:creator>
  <cp:lastModifiedBy>Екатерина Бабушкина</cp:lastModifiedBy>
  <cp:revision>63</cp:revision>
  <dcterms:created xsi:type="dcterms:W3CDTF">2026-02-27T13:24:00Z</dcterms:created>
  <dcterms:modified xsi:type="dcterms:W3CDTF">2026-03-02T11:36:00Z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3020673A8C0F4E6B88ECD92AF69B4F0F_12</vt:lpwstr>
  </property>
</Properties>
</file>