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3F874B24" w:rsidP="214283EB" w:rsidRDefault="3F874B24" w14:paraId="0FCFFD16" w14:textId="3398FC5C">
      <w:pPr>
        <w:pStyle w:val="a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left="0"/>
        <w:jc w:val="center"/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ru"/>
        </w:rPr>
      </w:pPr>
      <w:r w:rsidRPr="214283EB" w:rsidR="3F874B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42D8FA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Р</w:t>
      </w:r>
      <w:r w:rsidRPr="214283EB" w:rsidR="5331F24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ецепци</w:t>
      </w:r>
      <w:r w:rsidRPr="214283EB" w:rsidR="29F99DEB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я</w:t>
      </w:r>
      <w:r w:rsidRPr="214283EB" w:rsidR="5331F24D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214283EB" w:rsidR="01E77C1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Ф. М. </w:t>
      </w:r>
      <w:r w:rsidRPr="214283EB" w:rsidR="5331F24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Достоевского в раннем творчестве</w:t>
      </w:r>
      <w:r w:rsidRPr="214283EB" w:rsidR="78118DB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Томаса</w:t>
      </w:r>
      <w:r w:rsidRPr="214283EB" w:rsidR="5331F24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Манна</w:t>
      </w:r>
      <w:r w:rsidRPr="214283EB" w:rsidR="385A73C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»</w:t>
      </w:r>
    </w:p>
    <w:p w:rsidR="00895375" w:rsidP="214283EB" w:rsidRDefault="00895375" w14:paraId="28484E01" w14:textId="739FCE2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left="0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Огородникова София Александровна</w:t>
      </w:r>
    </w:p>
    <w:p w:rsidR="00895375" w:rsidP="214283EB" w:rsidRDefault="00895375" w14:paraId="00000004" w14:textId="5F340ABB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left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214283EB" w:rsidR="50A2D73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Студентка МГУ им. Ломоносова, Москва, Россия</w:t>
      </w:r>
    </w:p>
    <w:p w:rsidR="00895375" w:rsidP="214283EB" w:rsidRDefault="00895375" w14:paraId="00000005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jc w:val="center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</w:p>
    <w:p w:rsidR="00895375" w:rsidP="214283EB" w:rsidRDefault="004B5BC6" w14:paraId="00000006" w14:textId="5AF4E75F">
      <w:pPr>
        <w:pStyle w:val="a"/>
        <w:spacing w:line="240" w:lineRule="auto"/>
        <w:ind w:left="0" w:firstLine="709"/>
        <w:rPr>
          <w:rFonts w:ascii="Times New Roman" w:hAnsi="Times New Roman" w:eastAsia="Times New Roman" w:cs="Times New Roman"/>
          <w:sz w:val="24"/>
          <w:szCs w:val="24"/>
        </w:rPr>
      </w:pP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>При обращении к вопросу о преемственности Томаса Манна к русской литературной традиции, в частности, к Ф.М. Достоевскому, исследователи, как правило, акцентируют внимание на двух темах: на связи романа «Доктор Фаустус» с «Бесами» (статья Г. М. Фридлендера «Доктор Фаустус» Т. Манна и «Бесы» Достоевского) и с романом «Братья Карамазовы», причем исследование связи с последним зачастую ограничивается обращением исключительно к главе XXV (встреча Адриана Леверкюна с чертом) с акцентом на самые очевидные реминисц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 xml:space="preserve">енции, используемые Томасом Манном (статьи Ю.Ю. Данилковой «Космополит всей душой: об одном источнике образа чёрта в романе Т. Манна «Доктор Фаустус» и А.А. Казакова «Сюжет встречи с чёртом: Лютер – Иван Карамазов – Адриан Леверкюн»). Обращаются исследователи и к вопросу влияния поэтики Достоевского в целом и романа </w:t>
      </w:r>
      <w:r w:rsidRPr="214283EB" w:rsidR="62B401D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>Бесы</w:t>
      </w:r>
      <w:r w:rsidRPr="214283EB" w:rsidR="7F54EFAB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 xml:space="preserve"> в частности на роман Манна </w:t>
      </w:r>
      <w:r w:rsidRPr="214283EB" w:rsidR="09F977B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>Волшебная гора</w:t>
      </w:r>
      <w:r w:rsidRPr="214283EB" w:rsidR="54012D77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 xml:space="preserve">, а также влияния </w:t>
      </w:r>
      <w:r w:rsidRPr="214283EB" w:rsidR="4AF25F8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>Записок из подполья</w:t>
      </w:r>
      <w:r w:rsidRPr="214283EB" w:rsidR="11BC00EA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 xml:space="preserve"> на раннюю новеллу Манна </w:t>
      </w:r>
      <w:r w:rsidRPr="214283EB" w:rsidR="03D38F3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>Паяц</w:t>
      </w:r>
      <w:r w:rsidRPr="214283EB" w:rsidR="61C8731E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="00895375" w:rsidP="214283EB" w:rsidRDefault="00895375" w14:paraId="00000007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895375" w:rsidP="214283EB" w:rsidRDefault="004B5BC6" w14:paraId="00000008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>Г. М. Фридлендер в своей статье «Достоевский и Томас Манн» рассматривает отношение немецкого романиста к Достоевскому в процессе его эволюции, от раннего до позднего этапа творчества. Исследователь отметил в биографии Томаса Манна тенденцию к обращению к художественному миру Ф. М. Достоевского и к фигуре русского писателя в кризисные периоды эпохи и жизни; так, периоды повышенного интереса приходятся на 1914 – 1924 годы, время Первой мировой войны и первых лет Веймарской республики. Тогда Томас Манн пишет «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>Размышления аполитичного» (где имя Достоевского постоянно фигурирует), на этот же период приходится и эссе «Гёте и Толстой» (его первая редакция 1923 года). Второй этап серьезного погружения в мир Достоевского приходится на период Второй мировой войны. В это время Манн пишет и роман «Доктор Фаустус» (1942-1947 г.), и единственную статью, посвященную непосредственно русскому писателю – «Достоевский – но в меру». Как известно, статья являлась вступлением к краткому сборнику произведений Ф.М. для американского</w:t>
      </w:r>
      <w:r w:rsidRPr="214283EB" w:rsidR="612AD7C5">
        <w:rPr>
          <w:rFonts w:ascii="Times New Roman" w:hAnsi="Times New Roman" w:eastAsia="Times New Roman" w:cs="Times New Roman"/>
          <w:sz w:val="24"/>
          <w:szCs w:val="24"/>
        </w:rPr>
        <w:t xml:space="preserve"> издательства «Диал Пресс», и Томас Манн, параллельно занимаясь «Доктором Фаустусом», вновь погружается в «гротескно-апокалиптический мир» (9; 320) произведений Достоевского. Краткость, с которой немецкий писатель отмечает, что «беседа Ивана Карамазова с чёртом тоже входила в круг моего тогдашнего чтения» (9; 251) лишь свидетельствует о том, с какой осторожностью Манн всегда касался фигуры Достоевского и вопроса его влияния на себя. </w:t>
      </w:r>
    </w:p>
    <w:p w:rsidR="00895375" w:rsidP="214283EB" w:rsidRDefault="004B5BC6" w14:paraId="00000009" w14:textId="4E4823A7">
      <w:pPr>
        <w:pStyle w:val="a"/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Тенденцию к сокрытию собственного отношения к русскому писателю Томас Манн выразил на страницах своего эссе </w:t>
      </w:r>
      <w:r w:rsidRPr="214283EB" w:rsidR="350612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Достоевский </w:t>
      </w:r>
      <w:r w:rsidRPr="214283EB" w:rsidR="2060A3C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ru"/>
        </w:rPr>
        <w:t>—</w:t>
      </w:r>
      <w:r w:rsidRPr="214283EB" w:rsidR="2060A3C9">
        <w:rPr>
          <w:rFonts w:ascii="Times New Roman" w:hAnsi="Times New Roman" w:eastAsia="Times New Roman" w:cs="Times New Roman"/>
          <w:noProof w:val="0"/>
          <w:sz w:val="24"/>
          <w:szCs w:val="24"/>
          <w:lang w:val="ru"/>
        </w:rPr>
        <w:t xml:space="preserve"> 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но в меру</w:t>
      </w:r>
      <w:r w:rsidRPr="214283EB" w:rsidR="136261B7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что дает исследователям право не без оснований видеть следы Достоевского там, где они действительно присутствуют, но где сложно или же невозможно найти конкретных свидетельств </w:t>
      </w:r>
      <w:r w:rsidRPr="214283EB" w:rsidR="3F183EF5">
        <w:rPr>
          <w:rFonts w:ascii="Times New Roman" w:hAnsi="Times New Roman" w:eastAsia="Times New Roman" w:cs="Times New Roman"/>
          <w:sz w:val="24"/>
          <w:szCs w:val="24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за</w:t>
      </w:r>
      <w:r w:rsidRPr="214283EB" w:rsidR="174C6C6D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или </w:t>
      </w:r>
      <w:r w:rsidRPr="214283EB" w:rsidR="329BF201">
        <w:rPr>
          <w:rFonts w:ascii="Times New Roman" w:hAnsi="Times New Roman" w:eastAsia="Times New Roman" w:cs="Times New Roman"/>
          <w:sz w:val="24"/>
          <w:szCs w:val="24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против</w:t>
      </w:r>
      <w:r w:rsidRPr="214283EB" w:rsidR="7D9A8C05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в силу присущей Манну манере создавать чрезвычайно синкретичные образы</w:t>
      </w:r>
      <w:r w:rsidRPr="214283EB" w:rsidR="612AD7C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,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вбирающие и переосмысляющие разнородные явления.</w:t>
      </w:r>
    </w:p>
    <w:p w:rsidR="00895375" w:rsidP="214283EB" w:rsidRDefault="004B5BC6" w14:paraId="0000000A" w14:textId="2566CE3B">
      <w:pPr>
        <w:pStyle w:val="a"/>
        <w:suppressLineNumbers w:val="0"/>
        <w:bidi w:val="0"/>
        <w:spacing w:before="0" w:beforeAutospacing="off" w:after="160" w:afterAutospacing="off" w:line="240" w:lineRule="auto"/>
        <w:ind w:left="0" w:right="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Исследователи неоднократно отмечали связь новеллы 1897 года </w:t>
      </w:r>
      <w:r w:rsidRPr="214283EB" w:rsidR="77A24C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Паяц</w:t>
      </w:r>
      <w:r w:rsidRPr="214283EB" w:rsidR="199621C7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с </w:t>
      </w:r>
      <w:r w:rsidRPr="214283EB" w:rsidR="623D2E5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Записками из подполья</w:t>
      </w:r>
      <w:r w:rsidRPr="214283EB" w:rsidR="60DB03CD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; однако, как правило, фокус их внимания был направлен на поиск сходных черт в образах </w:t>
      </w:r>
      <w:r w:rsidRPr="214283EB" w:rsidR="5A76C8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«п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аяца</w:t>
      </w:r>
      <w:r w:rsidRPr="214283EB" w:rsidR="2F72A490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и </w:t>
      </w:r>
      <w:r w:rsidRPr="214283EB" w:rsidR="712E058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парадоксалиста</w:t>
      </w:r>
      <w:r w:rsidRPr="214283EB" w:rsidR="32964991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; не предпринималось попытки найти причин, по которым Томас Манн посчитал образ </w:t>
      </w:r>
      <w:r w:rsidRPr="214283EB" w:rsidR="38B0CDF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подпольного парадоксалиста</w:t>
      </w:r>
      <w:r w:rsidRPr="214283EB" w:rsidR="0DD2020B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значимым для себя и своего героя. </w:t>
      </w:r>
      <w:r w:rsidRPr="214283EB" w:rsidR="3DC0DF1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Паяц</w:t>
      </w:r>
      <w:r w:rsidRPr="214283EB" w:rsidR="31B2BEE9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рассматривался изолированно</w:t>
      </w:r>
      <w:r w:rsidRPr="214283EB" w:rsidR="612AD7C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от других новелл Манна и в строгой увязке с </w:t>
      </w:r>
      <w:r w:rsidRPr="214283EB" w:rsidR="5E3D140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Записками из подполья</w:t>
      </w:r>
      <w:r w:rsidRPr="214283EB" w:rsidR="7AB697F3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; </w:t>
      </w:r>
      <w:r w:rsidRPr="214283EB" w:rsidR="2A3517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парадоксалист</w:t>
      </w:r>
      <w:r w:rsidRPr="214283EB" w:rsidR="1E6E8F06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осмыслялся лишь как отдельно взятый герой повести Достоевского, </w:t>
      </w:r>
      <w:r w:rsidRPr="214283EB" w:rsidR="1F15B39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паяц</w:t>
      </w:r>
      <w:r w:rsidRPr="214283EB" w:rsidR="3A613EBE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14283EB" w:rsidR="27511A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A0A0A"/>
          <w:sz w:val="24"/>
          <w:szCs w:val="24"/>
          <w:lang w:val="ru"/>
        </w:rPr>
        <w:t>—</w:t>
      </w:r>
      <w:r w:rsidRPr="214283EB" w:rsidR="27511AE4">
        <w:rPr>
          <w:rFonts w:ascii="Times New Roman" w:hAnsi="Times New Roman" w:eastAsia="Times New Roman" w:cs="Times New Roman"/>
          <w:noProof w:val="0"/>
          <w:sz w:val="24"/>
          <w:szCs w:val="24"/>
          <w:lang w:val="ru"/>
        </w:rPr>
        <w:t xml:space="preserve">  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как носитель сходных с ним черт характера и убеждений; герой, переживающий сходную коллизию судьбы. Парадоксалист не воспринимался как концентрат определенных черт </w:t>
      </w:r>
      <w:r w:rsidRPr="214283EB" w:rsidR="790E30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подпольного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типа</w:t>
      </w:r>
      <w:r w:rsidRPr="214283EB" w:rsidR="4D8F6D09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 Это не позволяло выявить связь прочих новелл Манна с творчеством Достоевского в тех случаях, где сходства не были столь очевидно выражены</w:t>
      </w:r>
      <w:r w:rsidRPr="214283EB" w:rsidR="07AE0D2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,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а также найти значимые паралле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ли между новеллой и другими произведениями Достоевского. Вследствие этого не возникло картины глобального</w:t>
      </w:r>
      <w:r w:rsidRPr="214283EB" w:rsidR="612AD7C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усвоения опыта Достоевского Манном, распространившегося на все раннее творчество немецкого писателя (под ранним творчеством Манна </w:t>
      </w:r>
      <w:r w:rsidRPr="214283EB" w:rsidR="7C8ECA2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подразумеваются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новеллы писателя, начатые им в Мюнхене в середине 90-х и продолженные в Италии; малая проза молодого Манна до </w:t>
      </w:r>
      <w:r w:rsidRPr="214283EB" w:rsidR="03813081">
        <w:rPr>
          <w:rFonts w:ascii="Times New Roman" w:hAnsi="Times New Roman" w:eastAsia="Times New Roman" w:cs="Times New Roman"/>
          <w:sz w:val="24"/>
          <w:szCs w:val="24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Будденброков</w:t>
      </w:r>
      <w:r w:rsidRPr="214283EB" w:rsidR="4F3FCF98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). Вместо того, чтобы искать на страницах ранней прозы Манна повсеместно встречающиеся следы русской литературы в целом и Достоевского в 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частности, мы предпринимаем попытку понять сущность рецепции ранней прозы Достоевского в раннем творчестве Томаса Манна (в данной работе к раннему творчеству Достоевского мы также относим </w:t>
      </w:r>
      <w:r w:rsidRPr="214283EB" w:rsidR="5A0F15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Записки из подполья</w:t>
      </w:r>
      <w:r w:rsidRPr="214283EB" w:rsidR="53CD6181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написанные в послекаторжный период) и найти закономерность бытования определенных образов, мотивов и идей из одной новеллы Манна в другую; понять подоснову принципиальной значимости для раннего Манна </w:t>
      </w:r>
      <w:r w:rsidRPr="214283EB" w:rsidR="1001187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"/>
        </w:rPr>
        <w:t>«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подпольной психологии</w:t>
      </w:r>
      <w:r w:rsidRPr="214283EB" w:rsidR="3555D664">
        <w:rPr>
          <w:rFonts w:ascii="Times New Roman" w:hAnsi="Times New Roman" w:eastAsia="Times New Roman" w:cs="Times New Roman"/>
          <w:sz w:val="24"/>
          <w:szCs w:val="24"/>
        </w:rPr>
        <w:t>»</w:t>
      </w: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героя Достоевского.</w:t>
      </w:r>
    </w:p>
    <w:p w:rsidR="00895375" w:rsidP="214283EB" w:rsidRDefault="00895375" w14:paraId="0000000B" w14:textId="77777777">
      <w:pP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895375" w:rsidP="214283EB" w:rsidRDefault="00895375" w14:paraId="0000000C" w14:textId="77777777">
      <w:pP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895375" w:rsidP="214283EB" w:rsidRDefault="00895375" w14:paraId="0000000D" w14:textId="77777777">
      <w:pP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895375" w:rsidP="214283EB" w:rsidRDefault="004B5BC6" w14:paraId="0000000E" w14:textId="77777777">
      <w:pP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white"/>
        </w:rPr>
      </w:pPr>
      <w:r w:rsidRPr="214283EB" w:rsidR="612AD7C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  <w:highlight w:val="white"/>
        </w:rPr>
        <w:t>Литература</w:t>
      </w:r>
    </w:p>
    <w:p w:rsidR="00895375" w:rsidP="214283EB" w:rsidRDefault="00895375" w14:paraId="0000000F" w14:textId="77777777">
      <w:pPr>
        <w:spacing w:line="240" w:lineRule="auto"/>
        <w:jc w:val="center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  <w:highlight w:val="white"/>
        </w:rPr>
      </w:pPr>
    </w:p>
    <w:p w:rsidR="00895375" w:rsidP="214283EB" w:rsidRDefault="004B5BC6" w14:paraId="00000011" w14:textId="77777777">
      <w:pPr>
        <w:spacing w:line="240" w:lineRule="auto"/>
        <w:rPr>
          <w:rFonts w:ascii="Times New Roman" w:hAnsi="Times New Roman" w:eastAsia="Times New Roman" w:cs="Times New Roman"/>
          <w:i w:val="1"/>
          <w:iCs w:val="1"/>
          <w:color w:val="000000"/>
          <w:sz w:val="24"/>
          <w:szCs w:val="24"/>
        </w:rPr>
      </w:pPr>
      <w:r w:rsidRPr="214283EB" w:rsidR="612AD7C5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Жеребин А.И. Немецко-русская утопия Томаса Манна (Гёте и Толстой) // Новый филологический вестник. 2019. №1 (48)</w:t>
      </w:r>
    </w:p>
    <w:p w:rsidR="00895375" w:rsidP="214283EB" w:rsidRDefault="004B5BC6" w14:paraId="00000013" w14:textId="6ECD102C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214283EB" w:rsidR="612AD7C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Криницын А.Б.</w:t>
      </w:r>
      <w:r w:rsidRPr="214283EB" w:rsidR="736C8519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 xml:space="preserve"> </w:t>
      </w:r>
      <w:r w:rsidRPr="214283EB" w:rsidR="612AD7C5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Исповедь подпольного человека: к антропологии Достоевского. М., 2001</w:t>
      </w:r>
    </w:p>
    <w:p w:rsidR="00895375" w:rsidP="214283EB" w:rsidRDefault="004B5BC6" w14:paraId="00000016" w14:textId="77777777">
      <w:pP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214283EB" w:rsidR="612AD7C5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Мотылева Т. Томас Манн и русская литература: (К 100-летию со дня рождения). М.: Знание, 1975. 64 с.</w:t>
      </w:r>
    </w:p>
    <w:p w:rsidR="00895375" w:rsidP="214283EB" w:rsidRDefault="00895375" w14:paraId="00000018" w14:textId="77777777">
      <w:pPr>
        <w:spacing w:line="240" w:lineRule="auto"/>
        <w:rPr>
          <w:rFonts w:ascii="Times New Roman" w:hAnsi="Times New Roman" w:eastAsia="Times New Roman" w:cs="Times New Roman"/>
          <w:i w:val="1"/>
          <w:iCs w:val="1"/>
          <w:color w:val="000000"/>
          <w:sz w:val="24"/>
          <w:szCs w:val="24"/>
        </w:rPr>
      </w:pPr>
    </w:p>
    <w:p w:rsidR="00895375" w:rsidP="214283EB" w:rsidRDefault="00895375" w14:paraId="00000019" w14:textId="77777777">
      <w:pPr>
        <w:spacing w:line="240" w:lineRule="auto"/>
        <w:rPr>
          <w:rFonts w:ascii="Times New Roman" w:hAnsi="Times New Roman" w:eastAsia="Times New Roman" w:cs="Times New Roman"/>
          <w:i w:val="1"/>
          <w:iCs w:val="1"/>
          <w:color w:val="000000"/>
          <w:sz w:val="24"/>
          <w:szCs w:val="24"/>
        </w:rPr>
      </w:pPr>
    </w:p>
    <w:p w:rsidR="00895375" w:rsidP="214283EB" w:rsidRDefault="00895375" w14:paraId="0000001A" w14:textId="77777777">
      <w:pPr>
        <w:spacing w:line="240" w:lineRule="auto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  <w:highlight w:val="white"/>
        </w:rPr>
      </w:pPr>
    </w:p>
    <w:p w:rsidR="00895375" w:rsidP="214283EB" w:rsidRDefault="00895375" w14:paraId="0000001B" w14:textId="77777777">
      <w:pPr>
        <w:spacing w:line="240" w:lineRule="auto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</w:p>
    <w:p w:rsidR="00895375" w:rsidP="214283EB" w:rsidRDefault="00895375" w14:paraId="0000001C" w14:textId="77777777">
      <w:pP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895375" w:rsidP="214283EB" w:rsidRDefault="004B5BC6" w14:paraId="0000001D" w14:textId="77777777">
      <w:pP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214283EB" w:rsidR="612AD7C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</w:p>
    <w:p w:rsidR="00895375" w:rsidP="214283EB" w:rsidRDefault="00895375" w14:paraId="0000001E" w14:textId="77777777">
      <w:pP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895375" w:rsidP="214283EB" w:rsidRDefault="00895375" w14:paraId="0000001F" w14:textId="77777777">
      <w:pPr>
        <w:spacing w:line="240" w:lineRule="auto"/>
        <w:rPr>
          <w:sz w:val="24"/>
          <w:szCs w:val="24"/>
        </w:rPr>
      </w:pPr>
    </w:p>
    <w:sectPr w:rsidR="00895375">
      <w:pgSz w:w="11906" w:h="16838" w:orient="portrait"/>
      <w:pgMar w:top="1134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D0A4F25-27D9-414B-8DB1-F752A43C02DB}" r:id="rId1"/>
    <w:embedBold w:fontKey="{EBC69953-D652-418B-B954-E85AF6712B5F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D5CB2DF4-1105-4F12-BD56-AAB461B31DFC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81C7120-94E6-41D6-90B8-132F5ED1DF99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17E14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135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75"/>
    <w:rsid w:val="00486716"/>
    <w:rsid w:val="004B5BC6"/>
    <w:rsid w:val="005388F8"/>
    <w:rsid w:val="00895375"/>
    <w:rsid w:val="00C178F7"/>
    <w:rsid w:val="00CCE420"/>
    <w:rsid w:val="01E77C12"/>
    <w:rsid w:val="03813081"/>
    <w:rsid w:val="03D38F3B"/>
    <w:rsid w:val="03DF4952"/>
    <w:rsid w:val="06416FC8"/>
    <w:rsid w:val="07AE0D26"/>
    <w:rsid w:val="096E4AE9"/>
    <w:rsid w:val="099FECB6"/>
    <w:rsid w:val="09F977B1"/>
    <w:rsid w:val="0DD2020B"/>
    <w:rsid w:val="0EFEA0E1"/>
    <w:rsid w:val="10011871"/>
    <w:rsid w:val="11BC00EA"/>
    <w:rsid w:val="136261B7"/>
    <w:rsid w:val="138E89A8"/>
    <w:rsid w:val="15C3C899"/>
    <w:rsid w:val="174C6C6D"/>
    <w:rsid w:val="199621C7"/>
    <w:rsid w:val="1A9420A5"/>
    <w:rsid w:val="1DC6F044"/>
    <w:rsid w:val="1E6E8F06"/>
    <w:rsid w:val="1F15B396"/>
    <w:rsid w:val="2021E33D"/>
    <w:rsid w:val="2060A3C9"/>
    <w:rsid w:val="20B1E583"/>
    <w:rsid w:val="214283EB"/>
    <w:rsid w:val="256123DF"/>
    <w:rsid w:val="25743BE0"/>
    <w:rsid w:val="27511AE4"/>
    <w:rsid w:val="28966573"/>
    <w:rsid w:val="29F99DEB"/>
    <w:rsid w:val="2A35175F"/>
    <w:rsid w:val="2F72A490"/>
    <w:rsid w:val="31B2BEE9"/>
    <w:rsid w:val="32964991"/>
    <w:rsid w:val="329BF201"/>
    <w:rsid w:val="350612B5"/>
    <w:rsid w:val="3555D664"/>
    <w:rsid w:val="36B8404E"/>
    <w:rsid w:val="385A73CC"/>
    <w:rsid w:val="3875F862"/>
    <w:rsid w:val="38B0CDF4"/>
    <w:rsid w:val="3969CD57"/>
    <w:rsid w:val="3A613EBE"/>
    <w:rsid w:val="3D5B902B"/>
    <w:rsid w:val="3DC0DF19"/>
    <w:rsid w:val="3E295690"/>
    <w:rsid w:val="3EE4FB68"/>
    <w:rsid w:val="3F183EF5"/>
    <w:rsid w:val="3F874B24"/>
    <w:rsid w:val="4102ED18"/>
    <w:rsid w:val="42D8FA7D"/>
    <w:rsid w:val="4AF25F8C"/>
    <w:rsid w:val="4D8F6D09"/>
    <w:rsid w:val="4F3FCF98"/>
    <w:rsid w:val="50410F7F"/>
    <w:rsid w:val="509CBD06"/>
    <w:rsid w:val="50A2D734"/>
    <w:rsid w:val="51EB1EC8"/>
    <w:rsid w:val="5331F24D"/>
    <w:rsid w:val="53CD6181"/>
    <w:rsid w:val="54012D77"/>
    <w:rsid w:val="58EBA0AF"/>
    <w:rsid w:val="5A0F15F2"/>
    <w:rsid w:val="5A76C8D3"/>
    <w:rsid w:val="5CC32C4E"/>
    <w:rsid w:val="5CD96255"/>
    <w:rsid w:val="5DBA11EE"/>
    <w:rsid w:val="5E3D140D"/>
    <w:rsid w:val="60DB03CD"/>
    <w:rsid w:val="612AD7C5"/>
    <w:rsid w:val="61C8731E"/>
    <w:rsid w:val="623D2E52"/>
    <w:rsid w:val="62B401DA"/>
    <w:rsid w:val="63E2AAEE"/>
    <w:rsid w:val="6DC537CA"/>
    <w:rsid w:val="712E0581"/>
    <w:rsid w:val="7212667B"/>
    <w:rsid w:val="736C8519"/>
    <w:rsid w:val="77A24C68"/>
    <w:rsid w:val="78118DBF"/>
    <w:rsid w:val="790E300E"/>
    <w:rsid w:val="7AB697F3"/>
    <w:rsid w:val="7ABF9846"/>
    <w:rsid w:val="7BE862C0"/>
    <w:rsid w:val="7C8ECA2F"/>
    <w:rsid w:val="7D9A8C05"/>
    <w:rsid w:val="7F54EFAB"/>
    <w:rsid w:val="7F5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C9966F3-C3D2-4986-8DFA-27D29186A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София Огородникова</lastModifiedBy>
  <revision>2</revision>
  <dcterms:created xsi:type="dcterms:W3CDTF">2026-03-02T10:32:00.0000000Z</dcterms:created>
  <dcterms:modified xsi:type="dcterms:W3CDTF">2026-03-02T12:16:15.8086369Z</dcterms:modified>
</coreProperties>
</file>