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922DB" w:rsidRDefault="0000000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Мотив опьянения в поэтическом сборнике Валье – Инклана «Трубка гашиша»</w:t>
      </w:r>
    </w:p>
    <w:p w14:paraId="00000002" w14:textId="77777777" w:rsidR="006922DB" w:rsidRDefault="0000000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Калинкина Ульяна Вячеславовна</w:t>
      </w:r>
    </w:p>
    <w:p w14:paraId="00000003" w14:textId="77777777" w:rsidR="006922DB" w:rsidRDefault="0000000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Студентка Московского государственного университета им. М. В Ломоносова,</w:t>
      </w:r>
    </w:p>
    <w:p w14:paraId="00000004" w14:textId="77777777" w:rsidR="006922DB" w:rsidRDefault="00000000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Москва, Россия</w:t>
      </w:r>
    </w:p>
    <w:p w14:paraId="00000005" w14:textId="1EB9AEA3" w:rsidR="006922DB" w:rsidRDefault="0000000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Рамон дель Валье-Инклан (186 –1936) – испанский писатель и поэт, представитель «поколения 98-ого года». Его творчество принято делить на три периода: модернизм 1895–1905 годов, историческое романы и драмы 1906–1919 годов, и гротескные «эсперпенто» после 1920-го года. Сборник «Трубка гашиша» («La pipa de kif»), опубликованный в 1919 году, занимает переходное </w:t>
      </w:r>
      <w:proofErr w:type="gramStart"/>
      <w:r>
        <w:rPr>
          <w:rFonts w:ascii="Times New Roman" w:eastAsia="Times New Roman" w:hAnsi="Times New Roman" w:cs="Times New Roman"/>
        </w:rPr>
        <w:t>место:  от</w:t>
      </w:r>
      <w:proofErr w:type="gramEnd"/>
      <w:r>
        <w:rPr>
          <w:rFonts w:ascii="Times New Roman" w:eastAsia="Times New Roman" w:hAnsi="Times New Roman" w:cs="Times New Roman"/>
        </w:rPr>
        <w:t xml:space="preserve"> модернистской поэтики к экспрессионизму. </w:t>
      </w:r>
    </w:p>
    <w:p w14:paraId="00000006" w14:textId="14F8FB75" w:rsidR="006922DB" w:rsidRDefault="0000000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Эта переходность, двойственность заметна в трактовке мотива наркотического опьянения. С одной стороны, Валье-Инклан подобно</w:t>
      </w:r>
      <w:r w:rsidR="009A71BD" w:rsidRPr="009A71BD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Колриджу и Де Квинси, воспринимал его «как способ перенестись в царство неограниченного воображения и беспрепятственного прозрения» [Lima 1988: 26]. Такая интерпретация изменения сознаниясозвучна с модернистским мировосприятием. С другой, в в «Трубке гашиша» происходит экспрессионистский поворот и появляется «декаданс, приближающийся к гротеску, в котором эффекты, вызываемые гашишем</w:t>
      </w:r>
      <w:r w:rsidR="009A71BD">
        <w:rPr>
          <w:rFonts w:ascii="Times New Roman" w:eastAsia="Times New Roman" w:hAnsi="Times New Roman" w:cs="Times New Roman"/>
          <w:lang w:val="ru-RU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трансформируют эскапизм литературы модернизма в новое осмысление искусственных парадизов, порождаемых наркотиками» [Yagüe Ayuso 2025: 26]. В рамках доклада будет подробно проанализирован мотив опьянения и то, как в нем отражено соединение модернистских и экспрессионистских черт. </w:t>
      </w:r>
    </w:p>
    <w:p w14:paraId="00000007" w14:textId="77777777" w:rsidR="006922DB" w:rsidRDefault="0000000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Мотив опьянения появляется в первом, программном и одноименном всему сборнику стихотворении н «Трубка гашиша». В нем курение «зеленой травы Стамбула» становится одновременно толчком для развертывания культурных ассоциаций: в дыму трубки скачет герой комедии «Сон в летнюю ночь» Пак, вслед за ним приходит музыка, сначала вполне конкретная (Валье-Инклан упоминает композитора Кристофа Глюка, арию «Ангел так чист» из оперы Гаэтано Доницетти «Фаворитка»). Одновременно с этим наркотик интерпретируется Валье-Инкланом и как связующее звено с музыкой вселенной: «El ritmo del orbe en mi ritmo asumo, / Cuando por ti quemo la Pipa de Kif» («Ритм сфер я вбираю в свой ритм / Когда для тебя раскуриваю трубку гашиша»). В стихотворении задается амбивалентность, характерная для всего сборника: вместе сливаются рассудочность [«vieja sonrisa socrática» «старая сократическая улыбка»)] и чувственность [«Mis sentidos tornan a ser infantiles» («Мои чувства становятся детскими»)], христианское [«copta conciencia» («коптское сознание»)] и языческое [«indio avatar» («индейский божок»)]. </w:t>
      </w:r>
    </w:p>
    <w:p w14:paraId="00000008" w14:textId="77777777" w:rsidR="006922DB" w:rsidRDefault="0000000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Опьянение как прорыв в надмирные сферы рассматривается в еще одном стихотворении сборника — «Лавка чудодейственных зелий»: «Clave de aromas que en sí condensa / Del Universo la vision densa» («Ключ ароматов что в себе заключает / Неясную грезу Вселенной»). Перечисление различных веществ, от корицы до мака, так же как в «Трубке гашиша» порождает множество культурных ассоциаций, связанных с Востоком и Америкой, а хронотоп стихотворения оказывается расширен до предела: от современного Китая до Древней Греции. Но в предпоследнем стихотворении цикла начинают звучать также тревожные интонации, вместе с погасшей трубкой мир покидают и все видения. </w:t>
      </w:r>
    </w:p>
    <w:p w14:paraId="00000009" w14:textId="77777777" w:rsidR="006922DB" w:rsidRDefault="0000000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Образы, ассоциативно связанные с опьянением, появляются практически в каждом стихотворении сборника. Так, это может быть топос кабака («Северная Марина») или образы пьяниц («Конец карнавала», «Мединика) или же мотив наркотического дурмана («Зверинец»). Однако в этих текстах опьянение не преобразует действительность, а является </w:t>
      </w:r>
      <w:r>
        <w:rPr>
          <w:rFonts w:ascii="Times New Roman" w:eastAsia="Times New Roman" w:hAnsi="Times New Roman" w:cs="Times New Roman"/>
        </w:rPr>
        <w:lastRenderedPageBreak/>
        <w:t xml:space="preserve">отражением социальной картины. Одновременно отзвуки того божественного экстаза лирического «я» прослеживаются на образном уровне: оказываются продолжены аллюзии на древнегреческую мифологию. Примером здесь может служить появление образа древнегреческого божества неотвратимости Ананке в стихотворении «Кабатчица». Текст воспринимается как небольшая драматическая зарисовка: женщина вечером ждет своего любовника, зная, что он совершил убийство. Авторский возглас «Ананке» можно интерпретировать как проявление того знания, которое открылось лирическому «я» благодаря гашишу. Образ Ананке появляется в первой и последней строфах стихотворения, формируя рамочную структуру, оно — отражение всеобщего закона мироздания. Но с дистанцией и иронией оказывается описана и встреча женщины с убийцей, это не два героя, не сумевших совладать со страстями, а «плутовка» («bribona») и хвастливо улыбающийся мужчина.  Соседство выходящего за рамки обыденного, высокого с низким и пошлым проявляется и в интерьере: так, латунное распятие (и к нему тоже мог относиться крик неизбежности «Ананке!») висит на стене рядом с юбкой и шалью. Одна из целей поэзии —воссоздание божественной гармонии или отражение высокого трагизма жизни — в таком мире оказывается недостижима. </w:t>
      </w:r>
    </w:p>
    <w:p w14:paraId="0000000A" w14:textId="77777777" w:rsidR="006922DB" w:rsidRDefault="0000000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Совершенно отличное от других текстов звучание мотива опьянения находим в последнем стихотворении цикла —«Больничном витраже». Здесь вместо экзотического наркотика — хлороформ, а музыкальную гармонию сфер сменяет жужжание мухи и сумасшедшая скрипка. </w:t>
      </w:r>
    </w:p>
    <w:p w14:paraId="0000000B" w14:textId="77777777" w:rsidR="006922DB" w:rsidRDefault="0000000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Таким образом, гармония сфер, открывшаяся лирическому герою благодаря трубке гашиша, не распространяется на описываемый им мир. Опьянение, дающее другой взгляд на реальность, а вместе с ним вдохновение, подталкивает к созданию текста, отражающего гротескное уродство действительности. Отказ от объективности и ясности сознания порождает амбивалентность сборника, сочетающего экзотизм и злободневные сценки. Валье-Инклан осознает невозможность полного эскапизма от действительности в мир видений. </w:t>
      </w:r>
    </w:p>
    <w:p w14:paraId="0000000C" w14:textId="77777777" w:rsidR="006922DB" w:rsidRDefault="006922D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0000000D" w14:textId="77777777" w:rsidR="006922DB" w:rsidRPr="0003283C" w:rsidRDefault="0000000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t>Литература</w:t>
      </w:r>
      <w:r w:rsidRPr="0003283C">
        <w:rPr>
          <w:rFonts w:ascii="Times New Roman" w:eastAsia="Times New Roman" w:hAnsi="Times New Roman" w:cs="Times New Roman"/>
          <w:lang w:val="en-US"/>
        </w:rPr>
        <w:t>:</w:t>
      </w:r>
    </w:p>
    <w:p w14:paraId="0000000E" w14:textId="77777777" w:rsidR="006922DB" w:rsidRPr="0003283C" w:rsidRDefault="0000000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en-US"/>
        </w:rPr>
      </w:pPr>
      <w:r w:rsidRPr="0003283C">
        <w:rPr>
          <w:rFonts w:ascii="Times New Roman" w:eastAsia="Times New Roman" w:hAnsi="Times New Roman" w:cs="Times New Roman"/>
          <w:lang w:val="en-US"/>
        </w:rPr>
        <w:t>Lima R. Valle-Inclán: The Theatre of His Life.. Columbia: University of Missouri Press, 1988.</w:t>
      </w:r>
    </w:p>
    <w:p w14:paraId="0000000F" w14:textId="77777777" w:rsidR="006922DB" w:rsidRDefault="0000000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283C">
        <w:rPr>
          <w:rFonts w:ascii="Times New Roman" w:eastAsia="Times New Roman" w:hAnsi="Times New Roman" w:cs="Times New Roman"/>
          <w:lang w:val="en-US"/>
        </w:rPr>
        <w:t xml:space="preserve">Yagüe Ayuso E. N. Breve análisis del poema «La pipa de kif» de Ramón María del Valle-Inclán en el contexto poético de la época. </w:t>
      </w:r>
      <w:proofErr w:type="gramStart"/>
      <w:r>
        <w:rPr>
          <w:rFonts w:ascii="Times New Roman" w:eastAsia="Times New Roman" w:hAnsi="Times New Roman" w:cs="Times New Roman"/>
        </w:rPr>
        <w:t>Madrid :</w:t>
      </w:r>
      <w:proofErr w:type="gramEnd"/>
      <w:r>
        <w:rPr>
          <w:rFonts w:ascii="Times New Roman" w:eastAsia="Times New Roman" w:hAnsi="Times New Roman" w:cs="Times New Roman"/>
        </w:rPr>
        <w:t xml:space="preserve"> UNED, 2025.</w:t>
      </w:r>
    </w:p>
    <w:p w14:paraId="00000010" w14:textId="77777777" w:rsidR="006922DB" w:rsidRDefault="006922D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00000011" w14:textId="77777777" w:rsidR="006922DB" w:rsidRDefault="006922D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00000012" w14:textId="77777777" w:rsidR="006922DB" w:rsidRDefault="006922DB">
      <w:pPr>
        <w:jc w:val="center"/>
      </w:pPr>
    </w:p>
    <w:sectPr w:rsidR="006922DB">
      <w:pgSz w:w="12240" w:h="15840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85D60E0-C9A1-4108-B3CB-AB846E0950C3}"/>
    <w:embedItalic r:id="rId2" w:fontKey="{F6B075A8-C229-484F-96F7-56973B5EF9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4A83537-BECA-4A0A-977A-7D68F54F96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2DB"/>
    <w:rsid w:val="0003283C"/>
    <w:rsid w:val="00535926"/>
    <w:rsid w:val="006922DB"/>
    <w:rsid w:val="009A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D1140"/>
  <w15:docId w15:val="{020B6E6A-C10B-45E8-96A7-8875D9A32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PPV3KGl3Qjdoo8N5pRUh/8OPmw==">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741</Words>
  <Characters>4955</Characters>
  <Application>Microsoft Office Word</Application>
  <DocSecurity>0</DocSecurity>
  <Lines>79</Lines>
  <Paragraphs>14</Paragraphs>
  <ScaleCrop>false</ScaleCrop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gram</dc:creator>
  <cp:lastModifiedBy>Ульяна Калинкина</cp:lastModifiedBy>
  <cp:revision>3</cp:revision>
  <dcterms:created xsi:type="dcterms:W3CDTF">2026-03-02T18:04:00Z</dcterms:created>
  <dcterms:modified xsi:type="dcterms:W3CDTF">2026-03-02T18:15:00Z</dcterms:modified>
</cp:coreProperties>
</file>