
<file path=[Content_Types].xml><?xml version="1.0" encoding="utf-8"?>
<Types xmlns="http://schemas.openxmlformats.org/package/2006/content-types">
  <Default Extension="xml" ContentType="application/xml"/>
  <Default Extension="odttf" ContentType="application/vnd.openxmlformats-officedocument.obfuscatedFont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1.xml" ContentType="application/xml"/>
  <Override PartName="/" ContentType="application/vnd.openxmlformats-package.core-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p14="http://schemas.microsoft.com/office/word/2010/wordprocessingDrawing" xmlns:wpi="http://schemas.microsoft.com/office/word/2010/wordprocessingInk" xmlns:aink="http://schemas.microsoft.com/office/drawing/2016/ink">
  <w:body>
    <w:p w14:paraId="00000001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bookmarkStart w:id="0" w:name="_heading=h.pxl985b7ymle"/>
      <w:bookmarkEnd w:id="0"/>
      <w:r>
        <w:rPr>
          <w:rFonts w:ascii="Times New Roman" w:cs="Times New Roman" w:eastAsia="Times New Roman" w:hAnsi="Times New Roman"/>
          <w:b/>
          <w:bCs/>
          <w:sz w:val="24"/>
          <w:szCs w:val="24"/>
          <w:rtl w:val="off"/>
        </w:rPr>
        <w:t>А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 w:val="off"/>
        </w:rPr>
        <w:t>нтипетраркизм Кристобаля де Кастильехо</w:t>
      </w:r>
    </w:p>
    <w:p w14:paraId="00000002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 w:val="off"/>
        </w:rPr>
        <w:t>Гришан Ксения Максимовна</w:t>
      </w:r>
    </w:p>
    <w:p w14:paraId="00000003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 w:val="off"/>
        </w:rPr>
        <w:t>Студентка Московского государственного университета имени М.В. Ломоносова, Москва, Россия</w:t>
      </w:r>
    </w:p>
    <w:p w14:paraId="00000004">
      <w:pPr>
        <w:jc w:val="center"/>
        <w:rPr/>
      </w:pPr>
    </w:p>
    <w:p w14:paraId="00000005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Движение антипетраркистов сыграло важную роль в развитии испанской ренессансной литературы. Наиболее видным из испанских антипетраркистов был Кристобаль де Кастильехо (1490?–1550), поэт, секретарь Фердинанда Австрийского и монах. Кастильехо был последовательным противником  введения в испанскую поэзию итальянских метрических форм (11-сложного метра, сонета, октавы и т.д) и настаивал на использовании классического восьмисложника, а также на ориентации на испанскую поэтическую традицию. Объектом его критики были в первую очередь Гарсиласо де ла Вега и Хуан Боскан, поэты,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реформировавшие по итальянскому образцу кастильскую поэзию и создавшие испанскую итальянизированную лирику (lírica italianizante)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.  В своих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легких и веселых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сатирических стихах Кастильехо умело иронизирует над оппонентами,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отстаивая традиционные формы испанской поэзии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. </w:t>
      </w:r>
    </w:p>
    <w:p w14:paraId="00000006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В докладе будет рассмотрено и проанализировано сочинение Кастильехо «Порицание испанских поэтов, пишущих итальянским стихом» (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rtl w:val="off"/>
        </w:rPr>
        <w:t>Reprensión contra los poetas españoles que escriben en verso italiano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), один из важнейших образцов антипетраркистской литературы Испании XVI-го века. Это едкая пародия на новую школу. </w:t>
      </w:r>
    </w:p>
    <w:p w14:paraId="00000007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В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«Порицании…»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Кастильехо часто обращается к более древним испанским авторам, таким как Хорхе Манрике и Хуан де Мена. Упоминания великих поэтов-предшественников играют важную роль в его сатире, так как служат прямым напоминанием о ценности классической испанской поэзии: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rtl w:val="off"/>
        </w:rPr>
        <w:t>Y aquella cristiana musa // Del famoso Joan de Mena // Sintiendo desto gran pena // Por infieles los acusa // Y de aleves los condena.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Он сравнивает Хуана Боскана и Гарсиласо де ла Вегу с иностранцами, которые открыто насмехаются над испанскими сонетами, кроме того, он заявляет, что они воспринимают ранее написанные произведения с отторжением, считают, что старые поэты не могли писать на высоком  уровне: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rtl w:val="off"/>
        </w:rPr>
        <w:t>Garcilaso y Boscán, siendo llegados // Al lugar donde están los trovadores // Que en esta nuestra lengua y sus primores // Fueron en este siglo señalados, // Los unos a los otros alterados // Se miran, con mudança de colores, // Temiéndose que fuesen corredores// Espías o enemigos desmandados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. Строфы Гарсиласо и Боскана Кастильехо называет чужеземными и новыми: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rtl w:val="off"/>
        </w:rPr>
        <w:t xml:space="preserve"> En nuestras trovas caseras, // Cantan otras forasteras, // Nuevas a nuestros oídos: // Sonetos de grande estima, // Madrigales y canciones // De diferentes renglones, // De octava y tercera rima // Y otras nuevas invenciones. </w:t>
      </w:r>
    </w:p>
    <w:p w14:paraId="00000008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Далее Кастильехо приводит в пример сонет Хуана Боскана «Si las penas…». От лица Хорхе Манрике он называет новую поэтическую норму тёмной и пространной, добавляет, что в изменениях и нововведениях нет нужды и они ничего не дают испанской лирике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rtl w:val="off"/>
        </w:rPr>
        <w:t>: No veo Nescesidad ni razón // De vestir nuevo deseo // De coplas que por rodeo // Van diciendo su intención. // Nuestra lengua es muy devota // De la clara brevedad, // Y esta trova, a la verdad, // Por el contrario, denota // Oscura prolixidad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. Кастильехо насмехается над творчеством Боскана, называя его ненужным. Он указывает на то, что испанские поэты не должны пользоваться чужим наследием, эта мысль в тексте озвучивается Гарси Санчесом де Бадахосом – лириком середины XVI-го века. </w:t>
      </w:r>
    </w:p>
    <w:p w14:paraId="00000009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В докладе мы подробно рассмотрим содержание «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Порицания…» и изложем доводы против петраркистской поэзии, которые Кастильехо выдвигает.</w:t>
      </w:r>
    </w:p>
    <w:p w14:paraId="0000000A"/>
    <w:p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Литература: </w:t>
      </w:r>
    </w:p>
    <w:p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Fucilla J. C. Notes on Antipetrarchism in Spain // Romantic Review October-December 1929. Электронный ресурс: </w:t>
      </w:r>
      <w: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off"/>
        </w:rPr>
        <w:fldChar w:fldCharType="begin"/>
      </w:r>
      <w: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off"/>
        </w:rPr>
        <w:instrText xml:space="preserve">HYPERLINK "https://archive.org/details/sim_romanic-review_october-december-1929_20_4/page/345/mode/1up" </w:instrText>
      </w:r>
      <w: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off"/>
        </w:rPr>
        <w:fldChar w:fldCharType="separate"/>
      </w:r>
      <w: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off"/>
        </w:rPr>
        <w:t>https://archive.org/details/sim_romanic-review_october-december-1929_20_4/page/345/mode/1up</w:t>
      </w:r>
      <w:r>
        <w:rPr>
          <w:rFonts w:ascii="Times New Roman" w:cs="Times New Roman" w:eastAsia="Times New Roman" w:hAnsi="Times New Roman"/>
          <w:sz w:val="24"/>
          <w:szCs w:val="24"/>
          <w:u w:val="none"/>
        </w:rPr>
        <w:fldChar w:fldCharType="end"/>
      </w:r>
    </w:p>
    <w:p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Reyes Cano R. Algunos aspectos de la relación de Cristóbal de Castillejo con la literatura italiana // Cuadernos de Filología Italiana. Número extraordinario. P. 211–224.</w:t>
      </w:r>
    </w:p>
    <w:sectPr>
      <w:pgSz w:w="11909" w:h="16834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Times New Roman"/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uiPriority w:val="99"/>
    <w:pPr>
      <w:keepNext w:val="on"/>
      <w:keepLines w:val="on"/>
      <w:pageBreakBefore w:val="off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99"/>
    <w:pPr>
      <w:keepNext w:val="on"/>
      <w:keepLines w:val="on"/>
      <w:pageBreakBefore w:val="off"/>
      <w:spacing w:before="360" w:after="120"/>
    </w:pPr>
    <w:rPr>
      <w:b w:val="off"/>
      <w:bCs w:val="off"/>
      <w:sz w:val="32"/>
      <w:szCs w:val="32"/>
    </w:rPr>
  </w:style>
  <w:style w:type="paragraph" w:styleId="Heading3">
    <w:name w:val="Heading 3"/>
    <w:basedOn w:val="Normal"/>
    <w:next w:val="Normal"/>
    <w:uiPriority w:val="99"/>
    <w:pPr>
      <w:keepNext w:val="on"/>
      <w:keepLines w:val="on"/>
      <w:pageBreakBefore w:val="off"/>
      <w:spacing w:before="320" w:after="80"/>
    </w:pPr>
    <w:rPr>
      <w:b w:val="off"/>
      <w:bCs w:val="off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9"/>
    <w:pPr>
      <w:keepNext w:val="on"/>
      <w:keepLines w:val="on"/>
      <w:pageBreakBefore w:val="off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9"/>
    <w:pPr>
      <w:keepNext w:val="on"/>
      <w:keepLines w:val="on"/>
      <w:pageBreakBefore w:val="off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9"/>
    <w:pPr>
      <w:keepNext w:val="on"/>
      <w:keepLines w:val="on"/>
      <w:pageBreakBefore w:val="off"/>
      <w:spacing w:before="240" w:after="80"/>
    </w:pPr>
    <w:rPr>
      <w:i/>
      <w:iCs/>
      <w:color w:val="666666"/>
      <w:sz w:val="22"/>
      <w:szCs w:val="22"/>
    </w:rPr>
  </w:style>
  <w:style w:type="paragraph" w:styleId="Title">
    <w:name w:val="Title"/>
    <w:basedOn w:val="Normal"/>
    <w:next w:val="Normal"/>
    <w:uiPriority w:val="99"/>
    <w:pPr>
      <w:keepNext w:val="on"/>
      <w:keepLines w:val="on"/>
      <w:pageBreakBefore w:val="off"/>
      <w:spacing w:before="0" w:after="60"/>
    </w:pPr>
    <w:rPr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ffffff" w:themeColor="text1" w:themeTint="0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ffffff" w:themeColor="text1" w:themeTint="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ffffff" w:themeColor="text1" w:themeTint="00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000000" w:themeColor="accent1" w:themeShade="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000000" w:themeColor="accent1" w:themeShade="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000000" w:themeColor="accent1" w:themeShade="0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ffffff" w:themeColor="text1" w:themeTint="0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ffffff" w:themeColor="text1" w:themeTint="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ffffff" w:themeColor="text1" w:themeTint="0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000000" w:themeColor="text2" w:themeShade="00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ffffff" w:themeColor="text1" w:themeTint="00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default="1" w:styleId="TableNormal">
    <w:name w:val="TableNormal"/>
    <w:uiPriority w:val="9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99"/>
    <w:pPr>
      <w:keepNext w:val="on"/>
      <w:keepLines w:val="on"/>
      <w:pageBreakBefore w:val="off"/>
      <w:spacing w:before="0" w:after="320"/>
    </w:pPr>
    <w:rPr>
      <w:rFonts w:ascii="Arial" w:cs="Arial" w:eastAsia="Arial" w:hAnsi="Arial"/>
      <w:i w:val="off"/>
      <w:iCs w:val="off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rchive.org/details/sim_romanic-review_october-december-1929_20_4/page/345/mode/1up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cVx+1LgQsSijzFr1ru5fKARGg==">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