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D5C2" w14:textId="119E1F5E" w:rsidR="00002AF2" w:rsidRPr="0041382D" w:rsidRDefault="007D66FE" w:rsidP="00965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82D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4138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7675" w:rsidRPr="0041382D">
        <w:rPr>
          <w:rFonts w:ascii="Times New Roman" w:hAnsi="Times New Roman" w:cs="Times New Roman"/>
          <w:b/>
          <w:bCs/>
          <w:sz w:val="24"/>
          <w:szCs w:val="24"/>
        </w:rPr>
        <w:t xml:space="preserve">граммы как </w:t>
      </w:r>
      <w:r w:rsidRPr="0041382D">
        <w:rPr>
          <w:rFonts w:ascii="Times New Roman" w:hAnsi="Times New Roman" w:cs="Times New Roman"/>
          <w:b/>
          <w:bCs/>
          <w:sz w:val="24"/>
          <w:szCs w:val="24"/>
        </w:rPr>
        <w:t xml:space="preserve">дискурсивные </w:t>
      </w:r>
      <w:r w:rsidR="00337675" w:rsidRPr="0041382D">
        <w:rPr>
          <w:rFonts w:ascii="Times New Roman" w:hAnsi="Times New Roman" w:cs="Times New Roman"/>
          <w:b/>
          <w:bCs/>
          <w:sz w:val="24"/>
          <w:szCs w:val="24"/>
        </w:rPr>
        <w:t>маркеры стратегий языков</w:t>
      </w:r>
      <w:r w:rsidR="00C35B77" w:rsidRPr="0041382D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337675" w:rsidRPr="0041382D">
        <w:rPr>
          <w:rFonts w:ascii="Times New Roman" w:hAnsi="Times New Roman" w:cs="Times New Roman"/>
          <w:b/>
          <w:bCs/>
          <w:sz w:val="24"/>
          <w:szCs w:val="24"/>
        </w:rPr>
        <w:t xml:space="preserve"> политик </w:t>
      </w:r>
      <w:r w:rsidRPr="0041382D">
        <w:rPr>
          <w:rFonts w:ascii="Times New Roman" w:hAnsi="Times New Roman" w:cs="Times New Roman"/>
          <w:b/>
          <w:bCs/>
          <w:sz w:val="24"/>
          <w:szCs w:val="24"/>
        </w:rPr>
        <w:t>РФ и КНР</w:t>
      </w:r>
    </w:p>
    <w:p w14:paraId="685E6720" w14:textId="2B83DB8B" w:rsidR="001F07C6" w:rsidRPr="0041382D" w:rsidRDefault="001F07C6" w:rsidP="00965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82D">
        <w:rPr>
          <w:rFonts w:ascii="Times New Roman" w:hAnsi="Times New Roman" w:cs="Times New Roman"/>
          <w:sz w:val="24"/>
          <w:szCs w:val="24"/>
        </w:rPr>
        <w:t>Хубиева Эльвира Энверовна</w:t>
      </w:r>
    </w:p>
    <w:p w14:paraId="7C8A39E3" w14:textId="6224C5C0" w:rsidR="001F07C6" w:rsidRPr="0041382D" w:rsidRDefault="001F07C6" w:rsidP="00965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82D">
        <w:rPr>
          <w:rFonts w:ascii="Times New Roman" w:hAnsi="Times New Roman" w:cs="Times New Roman"/>
          <w:sz w:val="24"/>
          <w:szCs w:val="24"/>
        </w:rPr>
        <w:t xml:space="preserve">Студентка 1 курса магистратуры Московского </w:t>
      </w:r>
      <w:r w:rsidR="000336F8">
        <w:rPr>
          <w:rFonts w:ascii="Times New Roman" w:hAnsi="Times New Roman" w:cs="Times New Roman"/>
          <w:sz w:val="24"/>
          <w:szCs w:val="24"/>
        </w:rPr>
        <w:t>г</w:t>
      </w:r>
      <w:r w:rsidRPr="0041382D">
        <w:rPr>
          <w:rFonts w:ascii="Times New Roman" w:hAnsi="Times New Roman" w:cs="Times New Roman"/>
          <w:sz w:val="24"/>
          <w:szCs w:val="24"/>
        </w:rPr>
        <w:t xml:space="preserve">осударственного университета </w:t>
      </w:r>
      <w:r w:rsidR="0050307C">
        <w:rPr>
          <w:rFonts w:ascii="Times New Roman" w:hAnsi="Times New Roman" w:cs="Times New Roman"/>
          <w:sz w:val="24"/>
          <w:szCs w:val="24"/>
        </w:rPr>
        <w:br/>
      </w:r>
      <w:r w:rsidRPr="0041382D">
        <w:rPr>
          <w:rFonts w:ascii="Times New Roman" w:hAnsi="Times New Roman" w:cs="Times New Roman"/>
          <w:sz w:val="24"/>
          <w:szCs w:val="24"/>
        </w:rPr>
        <w:t>им. М.В. Ломоносова</w:t>
      </w:r>
    </w:p>
    <w:p w14:paraId="72633290" w14:textId="78FC9FF6" w:rsidR="005713E7" w:rsidRPr="0041382D" w:rsidRDefault="00D82C5E" w:rsidP="00965129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382D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92424" w:rsidRPr="0041382D">
        <w:rPr>
          <w:rFonts w:ascii="Times New Roman" w:hAnsi="Times New Roman" w:cs="Times New Roman"/>
          <w:sz w:val="24"/>
          <w:szCs w:val="24"/>
        </w:rPr>
        <w:t>-граммы мы определяем как</w:t>
      </w:r>
      <w:r w:rsidR="005713E7" w:rsidRPr="0041382D">
        <w:rPr>
          <w:rFonts w:ascii="Times New Roman" w:hAnsi="Times New Roman" w:cs="Times New Roman"/>
          <w:sz w:val="24"/>
          <w:szCs w:val="24"/>
        </w:rPr>
        <w:t xml:space="preserve"> «последовательности из </w:t>
      </w:r>
      <w:r w:rsidR="00B92424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713E7" w:rsidRPr="0041382D">
        <w:rPr>
          <w:rFonts w:ascii="Times New Roman" w:hAnsi="Times New Roman" w:cs="Times New Roman"/>
          <w:sz w:val="24"/>
          <w:szCs w:val="24"/>
        </w:rPr>
        <w:t xml:space="preserve"> элементов текста, устойчивые сочетания, фиксирующие ключевые концепты и риторические приемы</w:t>
      </w:r>
      <w:r w:rsidR="00472AED" w:rsidRPr="0041382D">
        <w:rPr>
          <w:rFonts w:ascii="Times New Roman" w:hAnsi="Times New Roman" w:cs="Times New Roman"/>
          <w:sz w:val="24"/>
          <w:szCs w:val="24"/>
        </w:rPr>
        <w:t>»</w:t>
      </w:r>
      <w:r w:rsidR="00A80F3E" w:rsidRPr="00A80F3E">
        <w:rPr>
          <w:rFonts w:ascii="Times New Roman" w:hAnsi="Times New Roman" w:cs="Times New Roman"/>
          <w:sz w:val="24"/>
          <w:szCs w:val="24"/>
        </w:rPr>
        <w:t xml:space="preserve"> [</w:t>
      </w:r>
      <w:r w:rsidR="00A80F3E">
        <w:rPr>
          <w:rFonts w:ascii="Times New Roman" w:hAnsi="Times New Roman" w:cs="Times New Roman"/>
          <w:sz w:val="24"/>
          <w:szCs w:val="24"/>
        </w:rPr>
        <w:t>Джурафски, Мартин, 2009: 32</w:t>
      </w:r>
      <w:r w:rsidR="00A80F3E" w:rsidRPr="00A80F3E">
        <w:rPr>
          <w:rFonts w:ascii="Times New Roman" w:hAnsi="Times New Roman" w:cs="Times New Roman"/>
          <w:sz w:val="24"/>
          <w:szCs w:val="24"/>
        </w:rPr>
        <w:t>]</w:t>
      </w:r>
      <w:r w:rsidR="005713E7" w:rsidRPr="0041382D">
        <w:rPr>
          <w:rFonts w:ascii="Times New Roman" w:hAnsi="Times New Roman" w:cs="Times New Roman"/>
          <w:sz w:val="24"/>
          <w:szCs w:val="24"/>
        </w:rPr>
        <w:t xml:space="preserve">. </w:t>
      </w:r>
      <w:r w:rsidR="00861787" w:rsidRPr="0041382D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B92424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61787" w:rsidRPr="0041382D">
        <w:rPr>
          <w:rFonts w:ascii="Times New Roman" w:hAnsi="Times New Roman" w:cs="Times New Roman"/>
          <w:sz w:val="24"/>
          <w:szCs w:val="24"/>
        </w:rPr>
        <w:t>-грамм</w:t>
      </w:r>
      <w:r w:rsidR="00B92424" w:rsidRPr="0041382D">
        <w:rPr>
          <w:rFonts w:ascii="Times New Roman" w:hAnsi="Times New Roman" w:cs="Times New Roman"/>
          <w:sz w:val="24"/>
          <w:szCs w:val="24"/>
        </w:rPr>
        <w:t>а</w:t>
      </w:r>
      <w:r w:rsidR="00861787" w:rsidRPr="0041382D">
        <w:rPr>
          <w:rFonts w:ascii="Times New Roman" w:hAnsi="Times New Roman" w:cs="Times New Roman"/>
          <w:sz w:val="24"/>
          <w:szCs w:val="24"/>
        </w:rPr>
        <w:t xml:space="preserve"> используется в различных научных сферах</w:t>
      </w:r>
      <w:r w:rsidR="00B92424" w:rsidRPr="0041382D">
        <w:rPr>
          <w:rFonts w:ascii="Times New Roman" w:hAnsi="Times New Roman" w:cs="Times New Roman"/>
          <w:sz w:val="24"/>
          <w:szCs w:val="24"/>
        </w:rPr>
        <w:t>, в</w:t>
      </w:r>
      <w:r w:rsidR="00861787" w:rsidRPr="0041382D">
        <w:rPr>
          <w:rFonts w:ascii="Times New Roman" w:hAnsi="Times New Roman" w:cs="Times New Roman"/>
          <w:sz w:val="24"/>
          <w:szCs w:val="24"/>
        </w:rPr>
        <w:t xml:space="preserve"> области обработки естественного языка</w:t>
      </w:r>
      <w:r w:rsidR="00B92424" w:rsidRPr="0041382D">
        <w:rPr>
          <w:rFonts w:ascii="Times New Roman" w:hAnsi="Times New Roman" w:cs="Times New Roman"/>
          <w:sz w:val="24"/>
          <w:szCs w:val="24"/>
        </w:rPr>
        <w:t xml:space="preserve"> мы используем его в качестве маркера языковой стратегии на основе анализа частотности употребления в текстах официального дискурса (законах, постановлениях, выступлениях официальных лиц и др.).</w:t>
      </w:r>
      <w:r w:rsidR="00861787" w:rsidRPr="0041382D">
        <w:rPr>
          <w:rFonts w:ascii="Times New Roman" w:hAnsi="Times New Roman" w:cs="Times New Roman"/>
          <w:sz w:val="24"/>
          <w:szCs w:val="24"/>
        </w:rPr>
        <w:t xml:space="preserve"> </w:t>
      </w:r>
      <w:r w:rsidR="008827CC" w:rsidRPr="004138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N-грамм анализ позволяет выявить устойчивые языковые паттерны, определяющие приоритеты, ценности, механизмы регулирования языкового поведения.</w:t>
      </w:r>
    </w:p>
    <w:p w14:paraId="03C3E22A" w14:textId="78E689CB" w:rsidR="003E6BCA" w:rsidRPr="0041382D" w:rsidRDefault="003E6BCA" w:rsidP="00965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Цель исследования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выявить и сопоставить дискурсивные стратегии языковой политики </w:t>
      </w:r>
      <w:r w:rsidR="00D9653F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РФ и КНР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16FD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посредством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анализ</w:t>
      </w:r>
      <w:r w:rsidR="00AB16FD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динамики</w:t>
      </w:r>
      <w:r w:rsidR="00AB16FD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частотности употребления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16FD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выбранных 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</w:r>
      <w:r w:rsidR="00AB16FD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грамм в текстах официального дискурса.</w:t>
      </w:r>
    </w:p>
    <w:p w14:paraId="2805A105" w14:textId="53967974" w:rsidR="00BC5D64" w:rsidRPr="0041382D" w:rsidRDefault="00AB16FD" w:rsidP="009651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82D">
        <w:rPr>
          <w:rFonts w:ascii="Times New Roman" w:hAnsi="Times New Roman" w:cs="Times New Roman"/>
          <w:sz w:val="24"/>
          <w:szCs w:val="24"/>
        </w:rPr>
        <w:t xml:space="preserve">В ходе исследования была проведена токенизация официальных текстов (2000-2025) </w:t>
      </w:r>
      <w:r w:rsidR="00670E50" w:rsidRPr="0041382D">
        <w:rPr>
          <w:rFonts w:ascii="Times New Roman" w:hAnsi="Times New Roman" w:cs="Times New Roman"/>
          <w:sz w:val="24"/>
          <w:szCs w:val="24"/>
        </w:rPr>
        <w:t>Р</w:t>
      </w:r>
      <w:r w:rsidR="00DF4E95">
        <w:rPr>
          <w:rFonts w:ascii="Times New Roman" w:hAnsi="Times New Roman" w:cs="Times New Roman"/>
          <w:sz w:val="24"/>
          <w:szCs w:val="24"/>
        </w:rPr>
        <w:t>оссии</w:t>
      </w:r>
      <w:r w:rsidR="00670E50" w:rsidRPr="0041382D">
        <w:rPr>
          <w:rFonts w:ascii="Times New Roman" w:hAnsi="Times New Roman" w:cs="Times New Roman"/>
          <w:sz w:val="24"/>
          <w:szCs w:val="24"/>
        </w:rPr>
        <w:t xml:space="preserve"> и К</w:t>
      </w:r>
      <w:r w:rsidR="00DF4E95">
        <w:rPr>
          <w:rFonts w:ascii="Times New Roman" w:hAnsi="Times New Roman" w:cs="Times New Roman"/>
          <w:sz w:val="24"/>
          <w:szCs w:val="24"/>
        </w:rPr>
        <w:t>итая</w:t>
      </w:r>
      <w:r w:rsidR="00670E50" w:rsidRPr="0041382D">
        <w:rPr>
          <w:rFonts w:ascii="Times New Roman" w:hAnsi="Times New Roman" w:cs="Times New Roman"/>
          <w:sz w:val="24"/>
          <w:szCs w:val="24"/>
        </w:rPr>
        <w:t>,</w:t>
      </w:r>
      <w:r w:rsidR="00B92424" w:rsidRPr="0041382D">
        <w:rPr>
          <w:rFonts w:ascii="Times New Roman" w:hAnsi="Times New Roman" w:cs="Times New Roman"/>
          <w:sz w:val="24"/>
          <w:szCs w:val="24"/>
        </w:rPr>
        <w:t xml:space="preserve"> имеющих отношение к языку и определяющих </w:t>
      </w:r>
      <w:r w:rsidR="00053B12" w:rsidRPr="0041382D">
        <w:rPr>
          <w:rFonts w:ascii="Times New Roman" w:hAnsi="Times New Roman" w:cs="Times New Roman"/>
          <w:sz w:val="24"/>
          <w:szCs w:val="24"/>
        </w:rPr>
        <w:t>языковую политику государств</w:t>
      </w:r>
      <w:r w:rsidR="00B92424" w:rsidRPr="0041382D">
        <w:rPr>
          <w:rFonts w:ascii="Times New Roman" w:hAnsi="Times New Roman" w:cs="Times New Roman"/>
          <w:sz w:val="24"/>
          <w:szCs w:val="24"/>
        </w:rPr>
        <w:t xml:space="preserve">, </w:t>
      </w:r>
      <w:r w:rsidRPr="0041382D">
        <w:rPr>
          <w:rFonts w:ascii="Times New Roman" w:hAnsi="Times New Roman" w:cs="Times New Roman"/>
          <w:sz w:val="24"/>
          <w:szCs w:val="24"/>
        </w:rPr>
        <w:t xml:space="preserve">с целью формирования набора релевантных </w:t>
      </w:r>
      <w:r w:rsidR="00FA417E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1382D">
        <w:rPr>
          <w:rFonts w:ascii="Times New Roman" w:hAnsi="Times New Roman" w:cs="Times New Roman"/>
          <w:sz w:val="24"/>
          <w:szCs w:val="24"/>
        </w:rPr>
        <w:t>-грамм</w:t>
      </w:r>
      <w:r w:rsidR="00670E50" w:rsidRPr="0041382D">
        <w:rPr>
          <w:rFonts w:ascii="Times New Roman" w:hAnsi="Times New Roman" w:cs="Times New Roman"/>
          <w:sz w:val="24"/>
          <w:szCs w:val="24"/>
        </w:rPr>
        <w:t xml:space="preserve">. Выбор данных </w:t>
      </w:r>
      <w:r w:rsidR="00FA417E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0E50" w:rsidRPr="0041382D">
        <w:rPr>
          <w:rFonts w:ascii="Times New Roman" w:hAnsi="Times New Roman" w:cs="Times New Roman"/>
          <w:sz w:val="24"/>
          <w:szCs w:val="24"/>
        </w:rPr>
        <w:t>-грамм обусловлен ключевыми направлениями</w:t>
      </w:r>
      <w:r w:rsidR="00B92424" w:rsidRPr="0041382D">
        <w:rPr>
          <w:rFonts w:ascii="Times New Roman" w:hAnsi="Times New Roman" w:cs="Times New Roman"/>
          <w:sz w:val="24"/>
          <w:szCs w:val="24"/>
        </w:rPr>
        <w:t xml:space="preserve">: определением языкового стандарта, языковой политики государства, </w:t>
      </w:r>
      <w:r w:rsidR="00031205" w:rsidRPr="0041382D">
        <w:rPr>
          <w:rFonts w:ascii="Times New Roman" w:hAnsi="Times New Roman" w:cs="Times New Roman"/>
          <w:sz w:val="24"/>
          <w:szCs w:val="24"/>
        </w:rPr>
        <w:t>сосуществования официального языка и языков национальных меньшинств и др.</w:t>
      </w: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3415"/>
        <w:gridCol w:w="5799"/>
      </w:tblGrid>
      <w:tr w:rsidR="00AB16FD" w:rsidRPr="0041382D" w14:paraId="7D045083" w14:textId="77777777" w:rsidTr="00471ED2">
        <w:trPr>
          <w:trHeight w:val="287"/>
        </w:trPr>
        <w:tc>
          <w:tcPr>
            <w:tcW w:w="3415" w:type="dxa"/>
          </w:tcPr>
          <w:p w14:paraId="5DA46A07" w14:textId="2081F11F" w:rsidR="00AB16FD" w:rsidRPr="0041382D" w:rsidRDefault="00974474" w:rsidP="009651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5799" w:type="dxa"/>
          </w:tcPr>
          <w:p w14:paraId="07846431" w14:textId="340BE703" w:rsidR="00AB16FD" w:rsidRPr="0041382D" w:rsidRDefault="00AB16FD" w:rsidP="009651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КНР</w:t>
            </w:r>
          </w:p>
        </w:tc>
      </w:tr>
      <w:tr w:rsidR="00AB16FD" w:rsidRPr="0041382D" w14:paraId="0380B7EB" w14:textId="77777777" w:rsidTr="00471ED2">
        <w:trPr>
          <w:trHeight w:val="4384"/>
        </w:trPr>
        <w:tc>
          <w:tcPr>
            <w:tcW w:w="3415" w:type="dxa"/>
          </w:tcPr>
          <w:p w14:paraId="42F4DA6A" w14:textId="40F856B9" w:rsidR="00B92424" w:rsidRPr="0041382D" w:rsidRDefault="00EA52A5" w:rsidP="00965129">
            <w:pPr>
              <w:pStyle w:val="a7"/>
              <w:numPr>
                <w:ilvl w:val="0"/>
                <w:numId w:val="23"/>
              </w:numPr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1382D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</w:t>
            </w:r>
            <w:r w:rsidR="00E80297" w:rsidRPr="0041382D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осударственный язык</w:t>
            </w:r>
          </w:p>
          <w:p w14:paraId="1223D060" w14:textId="77777777" w:rsidR="00DE3E7D" w:rsidRPr="0041382D" w:rsidRDefault="00DE3E7D" w:rsidP="00965129">
            <w:pPr>
              <w:pStyle w:val="a7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  <w:p w14:paraId="7FF0EAF1" w14:textId="7404D557" w:rsidR="00AB16FD" w:rsidRPr="0041382D" w:rsidRDefault="00EA52A5" w:rsidP="0096512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="00AB16FD"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зыковая политика</w:t>
            </w:r>
            <w:r w:rsidR="00570FEF"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623B8CC" w14:textId="77777777" w:rsidR="00B92424" w:rsidRPr="0041382D" w:rsidRDefault="00B92424" w:rsidP="0096512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556D8C" w14:textId="0CF299AF" w:rsidR="00AB16FD" w:rsidRPr="0041382D" w:rsidRDefault="00EA52A5" w:rsidP="0096512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</w:t>
            </w:r>
            <w:r w:rsidR="00AB16FD"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ногоязычие</w:t>
            </w:r>
          </w:p>
          <w:p w14:paraId="7E6AFA37" w14:textId="79ADE8F0" w:rsidR="00892F06" w:rsidRPr="0041382D" w:rsidRDefault="00892F06" w:rsidP="0096512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CE3341" w14:textId="3DF66EE1" w:rsidR="00892F06" w:rsidRPr="0041382D" w:rsidRDefault="00EA52A5" w:rsidP="0096512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="00892F06" w:rsidRPr="00413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зыковая норма</w:t>
            </w:r>
          </w:p>
          <w:p w14:paraId="5C47A48B" w14:textId="77777777" w:rsidR="00892F06" w:rsidRPr="0041382D" w:rsidRDefault="00892F06" w:rsidP="0096512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69DE5E" w14:textId="4A4076A1" w:rsidR="00EA52A5" w:rsidRPr="0041382D" w:rsidRDefault="00D3558D" w:rsidP="0096512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82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Языки народов РФ</w:t>
            </w:r>
          </w:p>
          <w:p w14:paraId="6A847385" w14:textId="77777777" w:rsidR="00EA52A5" w:rsidRPr="0041382D" w:rsidRDefault="00EA52A5" w:rsidP="009651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B1F2" w14:textId="14AC8AED" w:rsidR="00892F06" w:rsidRPr="0041382D" w:rsidRDefault="00892F06" w:rsidP="009651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99" w:type="dxa"/>
          </w:tcPr>
          <w:p w14:paraId="3B66D6BB" w14:textId="051FB12C" w:rsidR="00EA52A5" w:rsidRPr="0041382D" w:rsidRDefault="00F114AC" w:rsidP="00965129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官方</w:t>
            </w:r>
            <w:r w:rsidR="004C704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语言</w:t>
            </w:r>
            <w:r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51B" w:rsidRPr="004138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451B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83451B" w:rsidRPr="0041382D">
              <w:rPr>
                <w:rFonts w:ascii="Times New Roman" w:hAnsi="Times New Roman" w:cs="Times New Roman"/>
                <w:sz w:val="24"/>
                <w:szCs w:val="24"/>
              </w:rPr>
              <w:t>uānfāng yǔyán</w:t>
            </w:r>
            <w:r w:rsidR="0083451B" w:rsidRPr="00413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21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83451B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8EF" w:rsidRPr="0041382D">
              <w:rPr>
                <w:rFonts w:ascii="Times New Roman" w:hAnsi="Times New Roman" w:cs="Times New Roman"/>
                <w:sz w:val="24"/>
                <w:szCs w:val="24"/>
              </w:rPr>
              <w:t>государственный язык</w:t>
            </w:r>
          </w:p>
          <w:p w14:paraId="495C159D" w14:textId="02FDAC33" w:rsidR="00892F06" w:rsidRPr="0041382D" w:rsidRDefault="00892F06" w:rsidP="009651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通用语</w:t>
            </w:r>
            <w:r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言</w:t>
            </w:r>
            <w:r w:rsidR="00EA52A5"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3E7D"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(t</w:t>
            </w:r>
            <w:r w:rsidR="00DE3E7D"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ōngyòng yǔyán</w:t>
            </w:r>
            <w:r w:rsidR="00DE3E7D"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="00EA52A5" w:rsidRPr="004138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универсальный язык</w:t>
            </w:r>
          </w:p>
          <w:p w14:paraId="1BEBD1A3" w14:textId="77777777" w:rsidR="00892F06" w:rsidRPr="0041382D" w:rsidRDefault="00892F06" w:rsidP="0096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C8DD" w14:textId="710662B2" w:rsidR="00B92424" w:rsidRPr="0041382D" w:rsidRDefault="00B85B01" w:rsidP="00965129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3367239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>语言政策</w:t>
            </w:r>
            <w:bookmarkEnd w:id="0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yǔyán zhèngcè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политика </w:t>
            </w:r>
          </w:p>
          <w:p w14:paraId="7F1C71B6" w14:textId="77777777" w:rsidR="00DE3E7D" w:rsidRPr="0041382D" w:rsidRDefault="00DE3E7D" w:rsidP="009651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60F8" w14:textId="3DA53CEC" w:rsidR="00892F06" w:rsidRPr="0041382D" w:rsidRDefault="00EA52A5" w:rsidP="00965129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367185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>多语制</w:t>
            </w:r>
            <w:bookmarkEnd w:id="1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uō yǔ zhì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F06" w:rsidRPr="0041382D">
              <w:rPr>
                <w:rFonts w:ascii="Times New Roman" w:hAnsi="Times New Roman" w:cs="Times New Roman"/>
                <w:sz w:val="24"/>
                <w:szCs w:val="24"/>
              </w:rPr>
              <w:t>многоязычие</w:t>
            </w:r>
          </w:p>
          <w:p w14:paraId="055C1886" w14:textId="77777777" w:rsidR="00892F06" w:rsidRPr="0041382D" w:rsidRDefault="00892F06" w:rsidP="0096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83F0" w14:textId="34101B91" w:rsidR="00D3558D" w:rsidRPr="0041382D" w:rsidRDefault="00B85B01" w:rsidP="00965129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3367124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>语言规范</w:t>
            </w:r>
            <w:bookmarkEnd w:id="2"/>
            <w:r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ǔyán guīfàn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-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82D">
              <w:rPr>
                <w:rFonts w:ascii="Times New Roman" w:hAnsi="Times New Roman" w:cs="Times New Roman"/>
                <w:sz w:val="24"/>
                <w:szCs w:val="24"/>
              </w:rPr>
              <w:t>языковая норма</w:t>
            </w:r>
          </w:p>
          <w:p w14:paraId="6ED16BFF" w14:textId="77777777" w:rsidR="00D3558D" w:rsidRPr="0041382D" w:rsidRDefault="00D3558D" w:rsidP="009651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5DD44" w14:textId="050EF324" w:rsidR="00EA52A5" w:rsidRPr="0041382D" w:rsidRDefault="00D3558D" w:rsidP="00A80F3E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82D">
              <w:rPr>
                <w:rFonts w:ascii="Times New Roman" w:hAnsi="Times New Roman" w:cs="Times New Roman"/>
                <w:sz w:val="24"/>
                <w:szCs w:val="24"/>
              </w:rPr>
              <w:t>少数民族语</w:t>
            </w:r>
            <w:r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>言</w:t>
            </w:r>
            <w:r w:rsidR="00031205"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(</w:t>
            </w:r>
            <w:r w:rsidR="0041382D">
              <w:rPr>
                <w:rFonts w:ascii="Times New Roman" w:eastAsia="Microsoft YaHei" w:hAnsi="Times New Roman" w:cs="Times New Roman"/>
                <w:sz w:val="24"/>
                <w:szCs w:val="24"/>
                <w:lang w:val="en-US"/>
              </w:rPr>
              <w:t>s</w:t>
            </w:r>
            <w:r w:rsidR="00807135"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>hǎoshù mínzú yǔyán</w:t>
            </w:r>
            <w:r w:rsidR="00807135" w:rsidRPr="0041382D">
              <w:rPr>
                <w:rFonts w:ascii="Times New Roman" w:eastAsia="Microsoft YaHei" w:hAnsi="Times New Roman" w:cs="Times New Roman"/>
                <w:sz w:val="24"/>
                <w:szCs w:val="24"/>
                <w:lang w:val="en-US"/>
              </w:rPr>
              <w:t>) -</w:t>
            </w:r>
            <w:r w:rsidR="00807135"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031205"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>я</w:t>
            </w:r>
            <w:r w:rsidR="00031205" w:rsidRPr="0041382D">
              <w:rPr>
                <w:rFonts w:ascii="Times New Roman" w:eastAsia="Microsoft YaHei" w:hAnsi="Times New Roman" w:cs="Times New Roman"/>
                <w:sz w:val="24"/>
                <w:szCs w:val="24"/>
              </w:rPr>
              <w:t>зыки народов меньшинст</w:t>
            </w:r>
            <w:r w:rsidR="00A80F3E">
              <w:rPr>
                <w:rFonts w:ascii="Times New Roman" w:eastAsia="Microsoft YaHei" w:hAnsi="Times New Roman" w:cs="Times New Roman"/>
                <w:sz w:val="24"/>
                <w:szCs w:val="24"/>
              </w:rPr>
              <w:t>в</w:t>
            </w:r>
            <w:r w:rsidR="00A80F3E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</w:r>
            <w:r w:rsidR="00B85B01" w:rsidRPr="0041382D">
              <w:rPr>
                <w:rFonts w:ascii="Times New Roman" w:hAnsi="Times New Roman" w:cs="Times New Roman"/>
                <w:sz w:val="24"/>
                <w:szCs w:val="24"/>
              </w:rPr>
              <w:t>方言</w:t>
            </w:r>
            <w:r w:rsidR="00B85B01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>āngyán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-</w:t>
            </w:r>
            <w:r w:rsidR="00807135" w:rsidRPr="0041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01" w:rsidRPr="0041382D">
              <w:rPr>
                <w:rFonts w:ascii="Times New Roman" w:hAnsi="Times New Roman" w:cs="Times New Roman"/>
                <w:sz w:val="24"/>
                <w:szCs w:val="24"/>
              </w:rPr>
              <w:t>региональные диалекты</w:t>
            </w:r>
          </w:p>
          <w:p w14:paraId="55644A3C" w14:textId="34B88F69" w:rsidR="006D5CB5" w:rsidRPr="0041382D" w:rsidRDefault="006D5CB5" w:rsidP="0096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1D906" w14:textId="77777777" w:rsidR="00D3558D" w:rsidRPr="0041382D" w:rsidRDefault="00D3558D" w:rsidP="009651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9E0B4" w14:textId="12E42373" w:rsidR="00670E50" w:rsidRPr="0041382D" w:rsidRDefault="00E80297" w:rsidP="009651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82D">
        <w:rPr>
          <w:rFonts w:ascii="Times New Roman" w:hAnsi="Times New Roman" w:cs="Times New Roman"/>
          <w:sz w:val="24"/>
          <w:szCs w:val="24"/>
        </w:rPr>
        <w:t xml:space="preserve">На примере выбранных </w:t>
      </w:r>
      <w:r w:rsidR="00B85B01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85B01" w:rsidRPr="0041382D">
        <w:rPr>
          <w:rFonts w:ascii="Times New Roman" w:hAnsi="Times New Roman" w:cs="Times New Roman"/>
          <w:sz w:val="24"/>
          <w:szCs w:val="24"/>
        </w:rPr>
        <w:t>-</w:t>
      </w:r>
      <w:r w:rsidRPr="0041382D">
        <w:rPr>
          <w:rFonts w:ascii="Times New Roman" w:hAnsi="Times New Roman" w:cs="Times New Roman"/>
          <w:sz w:val="24"/>
          <w:szCs w:val="24"/>
        </w:rPr>
        <w:t>грамм мы определили статистику их употребления и</w:t>
      </w:r>
      <w:r w:rsidR="00974474" w:rsidRPr="0041382D">
        <w:rPr>
          <w:rFonts w:ascii="Times New Roman" w:hAnsi="Times New Roman" w:cs="Times New Roman"/>
          <w:sz w:val="24"/>
          <w:szCs w:val="24"/>
        </w:rPr>
        <w:t xml:space="preserve"> ее отражение в реализации языковой политики и планирования</w:t>
      </w:r>
      <w:r w:rsidR="008F2CB3" w:rsidRPr="0041382D">
        <w:rPr>
          <w:rFonts w:ascii="Times New Roman" w:hAnsi="Times New Roman" w:cs="Times New Roman"/>
          <w:sz w:val="24"/>
          <w:szCs w:val="24"/>
        </w:rPr>
        <w:t>.</w:t>
      </w:r>
      <w:r w:rsidR="00670E50" w:rsidRPr="0041382D">
        <w:rPr>
          <w:rFonts w:ascii="Times New Roman" w:hAnsi="Times New Roman" w:cs="Times New Roman"/>
          <w:sz w:val="24"/>
          <w:szCs w:val="24"/>
        </w:rPr>
        <w:t xml:space="preserve"> На график</w:t>
      </w:r>
      <w:r w:rsidR="008F2CB3" w:rsidRPr="0041382D">
        <w:rPr>
          <w:rFonts w:ascii="Times New Roman" w:hAnsi="Times New Roman" w:cs="Times New Roman"/>
          <w:sz w:val="24"/>
          <w:szCs w:val="24"/>
        </w:rPr>
        <w:t xml:space="preserve">е 1 </w:t>
      </w:r>
      <w:r w:rsidR="008F2CB3" w:rsidRPr="0041382D">
        <w:rPr>
          <w:rFonts w:ascii="Times New Roman" w:hAnsi="Times New Roman" w:cs="Times New Roman"/>
          <w:sz w:val="24"/>
          <w:szCs w:val="24"/>
        </w:rPr>
        <w:t xml:space="preserve">рассматривается частотность употребления </w:t>
      </w:r>
      <w:r w:rsidR="001D7B59" w:rsidRPr="004138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D7B59" w:rsidRPr="0041382D">
        <w:rPr>
          <w:rFonts w:ascii="Times New Roman" w:hAnsi="Times New Roman" w:cs="Times New Roman"/>
          <w:sz w:val="24"/>
          <w:szCs w:val="24"/>
        </w:rPr>
        <w:t>-грамм</w:t>
      </w:r>
      <w:r w:rsidR="001D7B59">
        <w:rPr>
          <w:rFonts w:ascii="Times New Roman" w:hAnsi="Times New Roman" w:cs="Times New Roman"/>
          <w:sz w:val="24"/>
          <w:szCs w:val="24"/>
        </w:rPr>
        <w:t xml:space="preserve">ы </w:t>
      </w:r>
      <w:r w:rsidR="008F2CB3" w:rsidRPr="0041382D">
        <w:rPr>
          <w:rFonts w:ascii="Times New Roman" w:hAnsi="Times New Roman" w:cs="Times New Roman"/>
          <w:sz w:val="24"/>
          <w:szCs w:val="24"/>
        </w:rPr>
        <w:t xml:space="preserve">«государственный язык» в период с 2000 по 2025 г. в </w:t>
      </w:r>
      <w:r w:rsidR="002C3BE9" w:rsidRPr="0041382D">
        <w:rPr>
          <w:rFonts w:ascii="Times New Roman" w:hAnsi="Times New Roman" w:cs="Times New Roman"/>
          <w:sz w:val="24"/>
          <w:szCs w:val="24"/>
        </w:rPr>
        <w:t>базе официальных текстов РФ и</w:t>
      </w:r>
      <w:r w:rsidR="00BB6150" w:rsidRPr="0041382D">
        <w:rPr>
          <w:rFonts w:ascii="Times New Roman" w:hAnsi="Times New Roman" w:cs="Times New Roman"/>
          <w:sz w:val="24"/>
          <w:szCs w:val="24"/>
        </w:rPr>
        <w:t xml:space="preserve"> </w:t>
      </w:r>
      <w:r w:rsidR="00D61953" w:rsidRPr="0041382D">
        <w:rPr>
          <w:rFonts w:ascii="Times New Roman" w:hAnsi="Times New Roman" w:cs="Times New Roman"/>
          <w:sz w:val="24"/>
          <w:szCs w:val="24"/>
        </w:rPr>
        <w:t>термин</w:t>
      </w:r>
      <w:r w:rsidR="00ED0645" w:rsidRPr="0041382D">
        <w:rPr>
          <w:rFonts w:ascii="Times New Roman" w:hAnsi="Times New Roman" w:cs="Times New Roman"/>
          <w:sz w:val="24"/>
          <w:szCs w:val="24"/>
        </w:rPr>
        <w:t>ов</w:t>
      </w:r>
      <w:r w:rsidR="00D61953" w:rsidRPr="0041382D">
        <w:rPr>
          <w:rFonts w:ascii="Times New Roman" w:hAnsi="Times New Roman" w:cs="Times New Roman"/>
          <w:sz w:val="24"/>
          <w:szCs w:val="24"/>
        </w:rPr>
        <w:t xml:space="preserve"> </w:t>
      </w:r>
      <w:r w:rsidR="00D61953" w:rsidRPr="0041382D">
        <w:rPr>
          <w:rFonts w:ascii="Times New Roman" w:hAnsi="Times New Roman" w:cs="Times New Roman"/>
          <w:sz w:val="24"/>
          <w:szCs w:val="24"/>
        </w:rPr>
        <w:t>官方语言</w:t>
      </w:r>
      <w:r w:rsidR="00D61953" w:rsidRPr="0041382D">
        <w:rPr>
          <w:rFonts w:ascii="Times New Roman" w:hAnsi="Times New Roman" w:cs="Times New Roman"/>
          <w:sz w:val="24"/>
          <w:szCs w:val="24"/>
        </w:rPr>
        <w:t xml:space="preserve"> (</w:t>
      </w:r>
      <w:r w:rsidR="0083451B" w:rsidRPr="004138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3451B" w:rsidRPr="0041382D">
        <w:rPr>
          <w:rFonts w:ascii="Times New Roman" w:hAnsi="Times New Roman" w:cs="Times New Roman"/>
          <w:sz w:val="24"/>
          <w:szCs w:val="24"/>
        </w:rPr>
        <w:t>uānfāng yǔyán</w:t>
      </w:r>
      <w:r w:rsidR="00807135" w:rsidRPr="0041382D">
        <w:rPr>
          <w:rFonts w:ascii="Times New Roman" w:hAnsi="Times New Roman" w:cs="Times New Roman"/>
          <w:sz w:val="24"/>
          <w:szCs w:val="24"/>
        </w:rPr>
        <w:t>,</w:t>
      </w:r>
      <w:r w:rsidR="0083451B" w:rsidRPr="0041382D">
        <w:rPr>
          <w:rFonts w:ascii="Times New Roman" w:hAnsi="Times New Roman" w:cs="Times New Roman"/>
          <w:sz w:val="24"/>
          <w:szCs w:val="24"/>
        </w:rPr>
        <w:t xml:space="preserve"> </w:t>
      </w:r>
      <w:r w:rsidR="00D61953" w:rsidRPr="0041382D">
        <w:rPr>
          <w:rFonts w:ascii="Times New Roman" w:hAnsi="Times New Roman" w:cs="Times New Roman"/>
          <w:sz w:val="24"/>
          <w:szCs w:val="24"/>
        </w:rPr>
        <w:t>государственный язык)</w:t>
      </w:r>
      <w:r w:rsidR="00BB6150" w:rsidRPr="0041382D">
        <w:rPr>
          <w:rFonts w:ascii="Times New Roman" w:hAnsi="Times New Roman" w:cs="Times New Roman"/>
          <w:sz w:val="24"/>
          <w:szCs w:val="24"/>
        </w:rPr>
        <w:t xml:space="preserve"> и </w:t>
      </w:r>
      <w:r w:rsidR="00BB6150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通用语言</w:t>
      </w:r>
      <w:r w:rsidR="00BB6150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E3E7D" w:rsidRPr="0041382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DE3E7D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ōngyòng yǔyán</w:t>
      </w:r>
      <w:r w:rsidR="00DE3E7D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B6150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универсальный язык)</w:t>
      </w:r>
      <w:r w:rsidR="00A87A0F" w:rsidRPr="0041382D">
        <w:rPr>
          <w:rFonts w:ascii="Times New Roman" w:hAnsi="Times New Roman" w:cs="Times New Roman"/>
          <w:sz w:val="24"/>
          <w:szCs w:val="24"/>
        </w:rPr>
        <w:t xml:space="preserve"> в текстах, представленных в </w:t>
      </w:r>
      <w:r w:rsidR="002C3BE9" w:rsidRPr="0041382D">
        <w:rPr>
          <w:rFonts w:ascii="Times New Roman" w:hAnsi="Times New Roman" w:cs="Times New Roman"/>
          <w:sz w:val="24"/>
          <w:szCs w:val="24"/>
        </w:rPr>
        <w:t>базах официальных документов КНР.</w:t>
      </w:r>
    </w:p>
    <w:p w14:paraId="0FD3B57B" w14:textId="1A4FB2D6" w:rsidR="00AF11C8" w:rsidRPr="0041382D" w:rsidRDefault="00AF11C8" w:rsidP="00965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82D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56F206A" wp14:editId="50115B72">
            <wp:extent cx="5568950" cy="27432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8C8D09" w14:textId="7E8FD91E" w:rsidR="00FA417E" w:rsidRPr="0041382D" w:rsidRDefault="00FA417E" w:rsidP="009651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График 1. Сопоставление </w:t>
      </w:r>
      <w:r w:rsidRPr="0041382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-грамм 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«государственный язык»/ 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官方语言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通用语言</w:t>
      </w:r>
    </w:p>
    <w:p w14:paraId="37E9C6F4" w14:textId="15297970" w:rsidR="003F244D" w:rsidRPr="0041382D" w:rsidRDefault="00A87A0F" w:rsidP="00965129">
      <w:pPr>
        <w:pStyle w:val="a3"/>
        <w:shd w:val="clear" w:color="auto" w:fill="FFFFFF"/>
        <w:spacing w:before="120" w:beforeAutospacing="0" w:after="120" w:afterAutospacing="0"/>
        <w:jc w:val="both"/>
      </w:pPr>
      <w:r w:rsidRPr="0041382D">
        <w:t xml:space="preserve">Данные параллельного анализа </w:t>
      </w:r>
      <w:r w:rsidR="004C7045" w:rsidRPr="0041382D">
        <w:t>подтверждают</w:t>
      </w:r>
      <w:r w:rsidRPr="0041382D">
        <w:t xml:space="preserve"> рост частотности </w:t>
      </w:r>
      <w:r w:rsidRPr="0041382D">
        <w:t xml:space="preserve">n-граммы «государственный язык» </w:t>
      </w:r>
      <w:r w:rsidRPr="0041382D">
        <w:t>в российских текстах</w:t>
      </w:r>
      <w:r w:rsidR="004C7045" w:rsidRPr="0041382D">
        <w:t xml:space="preserve"> в период с 2000 по 2025 гг.</w:t>
      </w:r>
      <w:r w:rsidRPr="0041382D">
        <w:t xml:space="preserve">, </w:t>
      </w:r>
      <w:r w:rsidR="004612ED">
        <w:t>и отражают</w:t>
      </w:r>
      <w:r w:rsidRPr="0041382D">
        <w:t xml:space="preserve"> стремление языковой политики РФ к </w:t>
      </w:r>
      <w:r w:rsidR="004C7045" w:rsidRPr="0041382D">
        <w:t xml:space="preserve">языковой </w:t>
      </w:r>
      <w:r w:rsidRPr="0041382D">
        <w:t>унификации</w:t>
      </w:r>
      <w:r w:rsidR="004C7045" w:rsidRPr="0041382D">
        <w:t xml:space="preserve">. Кроме того, обнаруживается, что </w:t>
      </w:r>
      <w:r w:rsidR="004C7045" w:rsidRPr="0041382D">
        <w:t>n-грамм</w:t>
      </w:r>
      <w:r w:rsidR="004C7045" w:rsidRPr="0041382D">
        <w:t>а</w:t>
      </w:r>
      <w:r w:rsidR="004C7045" w:rsidRPr="0041382D">
        <w:t xml:space="preserve"> «государственный язык»</w:t>
      </w:r>
      <w:r w:rsidR="004C7045" w:rsidRPr="0041382D">
        <w:t xml:space="preserve"> употребляется </w:t>
      </w:r>
      <w:r w:rsidR="00AD7FF2">
        <w:rPr>
          <w:rFonts w:eastAsiaTheme="minorEastAsia"/>
        </w:rPr>
        <w:t>и</w:t>
      </w:r>
      <w:r w:rsidR="004C7045" w:rsidRPr="0041382D">
        <w:t xml:space="preserve"> в отношении </w:t>
      </w:r>
      <w:r w:rsidR="00AD7FF2">
        <w:t xml:space="preserve">статуса </w:t>
      </w:r>
      <w:r w:rsidR="004C7045" w:rsidRPr="0041382D">
        <w:t xml:space="preserve">языков субъектов РФ, </w:t>
      </w:r>
      <w:r w:rsidR="003F244D" w:rsidRPr="0041382D">
        <w:t xml:space="preserve">в то время как в текстах КНР </w:t>
      </w:r>
      <w:r w:rsidR="002D500B">
        <w:rPr>
          <w:lang w:val="en-US"/>
        </w:rPr>
        <w:t>n</w:t>
      </w:r>
      <w:r w:rsidR="002D500B" w:rsidRPr="002D500B">
        <w:t>-</w:t>
      </w:r>
      <w:r w:rsidR="002D500B">
        <w:rPr>
          <w:rFonts w:eastAsiaTheme="minorEastAsia"/>
        </w:rPr>
        <w:t>грамма</w:t>
      </w:r>
      <w:r w:rsidR="003F244D" w:rsidRPr="0041382D">
        <w:rPr>
          <w:rFonts w:eastAsia="SimSun"/>
        </w:rPr>
        <w:t>官方语言</w:t>
      </w:r>
      <w:r w:rsidR="003F244D" w:rsidRPr="0041382D">
        <w:t xml:space="preserve"> (</w:t>
      </w:r>
      <w:r w:rsidR="0083451B" w:rsidRPr="0041382D">
        <w:rPr>
          <w:lang w:val="en-US"/>
        </w:rPr>
        <w:t>g</w:t>
      </w:r>
      <w:r w:rsidR="0083451B" w:rsidRPr="0041382D">
        <w:t>uānfāng yǔyán</w:t>
      </w:r>
      <w:r w:rsidR="003F244D" w:rsidRPr="0041382D">
        <w:t xml:space="preserve">) используется реже, а акцент делается на </w:t>
      </w:r>
      <w:r w:rsidR="003F244D" w:rsidRPr="0041382D">
        <w:rPr>
          <w:rFonts w:eastAsia="SimSun"/>
        </w:rPr>
        <w:t>通用语言</w:t>
      </w:r>
      <w:r w:rsidR="003F244D" w:rsidRPr="0041382D">
        <w:t xml:space="preserve"> (</w:t>
      </w:r>
      <w:r w:rsidR="00DE3E7D" w:rsidRPr="0041382D">
        <w:rPr>
          <w:lang w:val="en-US"/>
        </w:rPr>
        <w:t>t</w:t>
      </w:r>
      <w:r w:rsidR="00DE3E7D" w:rsidRPr="0041382D">
        <w:t>ōngyòng yǔyán</w:t>
      </w:r>
      <w:r w:rsidR="003F244D" w:rsidRPr="0041382D">
        <w:t xml:space="preserve">) как на языке межэтнического общения и стандарте для образования и СМИ. Полученные данные позволяют нам сделать вывод, что в РФ государственный язык выполняет интегративную функцию в многонациональном государстве, обеспечивает взаимопонимание между народами и служит инструментом государственного управления, этим объясняется и универсальность </w:t>
      </w:r>
      <w:r w:rsidR="00F512E6">
        <w:rPr>
          <w:lang w:val="en-US"/>
        </w:rPr>
        <w:t>n</w:t>
      </w:r>
      <w:r w:rsidR="00F512E6" w:rsidRPr="00F512E6">
        <w:t>-</w:t>
      </w:r>
      <w:r w:rsidR="00F512E6">
        <w:rPr>
          <w:rFonts w:eastAsiaTheme="minorEastAsia"/>
        </w:rPr>
        <w:t>граммы</w:t>
      </w:r>
      <w:r w:rsidR="003F244D" w:rsidRPr="0041382D">
        <w:t xml:space="preserve">. В </w:t>
      </w:r>
      <w:r w:rsidR="00876C4F" w:rsidRPr="0041382D">
        <w:t>КНР несмотря на то, что</w:t>
      </w:r>
      <w:r w:rsidR="003F244D" w:rsidRPr="0041382D">
        <w:t xml:space="preserve"> путунхуа является языком межэтнического общения, </w:t>
      </w:r>
      <w:r w:rsidR="00245EB3" w:rsidRPr="0041382D">
        <w:t>его статус описывается сквозь призму универсальности, потому в текстах официального дискурса наиболее частотно применение</w:t>
      </w:r>
      <w:r w:rsidR="003F244D" w:rsidRPr="0041382D">
        <w:t xml:space="preserve"> поняти</w:t>
      </w:r>
      <w:r w:rsidR="00245EB3" w:rsidRPr="0041382D">
        <w:t>я</w:t>
      </w:r>
      <w:r w:rsidR="003F244D" w:rsidRPr="0041382D">
        <w:t xml:space="preserve"> </w:t>
      </w:r>
      <w:r w:rsidR="003F244D" w:rsidRPr="0041382D">
        <w:rPr>
          <w:rFonts w:eastAsia="SimSun"/>
        </w:rPr>
        <w:t>通用语言</w:t>
      </w:r>
      <w:r w:rsidR="003F244D" w:rsidRPr="0041382D">
        <w:t xml:space="preserve"> (</w:t>
      </w:r>
      <w:r w:rsidR="00DE3E7D" w:rsidRPr="0041382D">
        <w:rPr>
          <w:lang w:val="en-US"/>
        </w:rPr>
        <w:t>t</w:t>
      </w:r>
      <w:r w:rsidR="00DE3E7D" w:rsidRPr="0041382D">
        <w:t>ōngyòng yǔyán</w:t>
      </w:r>
      <w:r w:rsidR="003F244D" w:rsidRPr="0041382D">
        <w:t>)</w:t>
      </w:r>
      <w:r w:rsidR="003F244D" w:rsidRPr="0041382D">
        <w:t>, что доказывает выражение языка как инструмента культурного единства, а не только государственного управления.</w:t>
      </w:r>
    </w:p>
    <w:p w14:paraId="4D59EEC9" w14:textId="57D3F6B7" w:rsidR="001D3D1D" w:rsidRPr="0041382D" w:rsidRDefault="004626BD" w:rsidP="00965129">
      <w:pPr>
        <w:pStyle w:val="a3"/>
        <w:shd w:val="clear" w:color="auto" w:fill="FFFFFF"/>
        <w:spacing w:before="120" w:beforeAutospacing="0" w:after="120" w:afterAutospacing="0"/>
        <w:jc w:val="both"/>
        <w:rPr>
          <w:rFonts w:eastAsiaTheme="minorEastAsia"/>
        </w:rPr>
      </w:pPr>
      <w:r w:rsidRPr="0041382D">
        <w:t>А</w:t>
      </w:r>
      <w:r w:rsidR="001D3D1D" w:rsidRPr="0041382D">
        <w:t xml:space="preserve">нализ остальных </w:t>
      </w:r>
      <w:r w:rsidR="001D3D1D" w:rsidRPr="0041382D">
        <w:rPr>
          <w:lang w:val="en-US"/>
        </w:rPr>
        <w:t>n</w:t>
      </w:r>
      <w:r w:rsidR="001D3D1D" w:rsidRPr="0041382D">
        <w:rPr>
          <w:rFonts w:eastAsiaTheme="minorEastAsia"/>
        </w:rPr>
        <w:t>-грамм позволяет сделать следующие выводы:</w:t>
      </w:r>
    </w:p>
    <w:p w14:paraId="5DE4345E" w14:textId="22D0066D" w:rsidR="00F372EF" w:rsidRPr="00471ED2" w:rsidRDefault="00F372EF" w:rsidP="00965129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eastAsiaTheme="minorEastAsia"/>
        </w:rPr>
      </w:pPr>
      <w:r w:rsidRPr="0041382D">
        <w:rPr>
          <w:rFonts w:eastAsiaTheme="minorEastAsia"/>
        </w:rPr>
        <w:t>Языковая политика/</w:t>
      </w:r>
      <w:r w:rsidRPr="0041382D">
        <w:rPr>
          <w:rFonts w:ascii="SimSun" w:eastAsia="SimSun" w:hAnsi="SimSun" w:cs="SimSun" w:hint="eastAsia"/>
          <w:b/>
          <w:bCs/>
        </w:rPr>
        <w:t>语言政策</w:t>
      </w:r>
      <w:r w:rsidR="00C575C5" w:rsidRPr="0041382D">
        <w:rPr>
          <w:b/>
          <w:bCs/>
        </w:rPr>
        <w:t xml:space="preserve"> </w:t>
      </w:r>
      <w:r w:rsidR="00C575C5" w:rsidRPr="00471ED2">
        <w:t>(</w:t>
      </w:r>
      <w:r w:rsidR="00C575C5" w:rsidRPr="00471ED2">
        <w:rPr>
          <w:lang w:val="en-US"/>
        </w:rPr>
        <w:t>y</w:t>
      </w:r>
      <w:r w:rsidR="00C575C5" w:rsidRPr="00471ED2">
        <w:t>ǔyán zhèngcè</w:t>
      </w:r>
      <w:r w:rsidR="00C575C5" w:rsidRPr="00471ED2">
        <w:t>)</w:t>
      </w:r>
    </w:p>
    <w:p w14:paraId="61C13E27" w14:textId="775A4A60" w:rsidR="001D3D1D" w:rsidRPr="0041382D" w:rsidRDefault="001D3D1D" w:rsidP="00F372EF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eastAsiaTheme="minorEastAsia"/>
        </w:rPr>
      </w:pPr>
      <w:r w:rsidRPr="0041382D">
        <w:rPr>
          <w:rFonts w:eastAsiaTheme="minorEastAsia"/>
        </w:rPr>
        <w:t>В РФ понятие активно используется в нормативно-правовых актах, всплеск наблюдается в 2024 году в связи с принятием Концепции государственной языковой политики РФ</w:t>
      </w:r>
      <w:r w:rsidR="00715B63" w:rsidRPr="0041382D">
        <w:rPr>
          <w:rFonts w:eastAsiaTheme="minorEastAsia"/>
        </w:rPr>
        <w:t xml:space="preserve">. </w:t>
      </w:r>
      <w:r w:rsidRPr="0041382D">
        <w:rPr>
          <w:rFonts w:eastAsiaTheme="minorEastAsia"/>
        </w:rPr>
        <w:t>В официальных документах акцент делается на сохранении русского языка как государственного, поддержке языков народов РФ и формировании единого коммуникативного пространства.</w:t>
      </w:r>
    </w:p>
    <w:p w14:paraId="4531FABC" w14:textId="6124AC11" w:rsidR="004626BD" w:rsidRPr="0041382D" w:rsidRDefault="001D3D1D" w:rsidP="00965129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eastAsiaTheme="minorEastAsia"/>
        </w:rPr>
      </w:pPr>
      <w:r w:rsidRPr="0041382D">
        <w:rPr>
          <w:rFonts w:eastAsiaTheme="minorEastAsia"/>
        </w:rPr>
        <w:t xml:space="preserve">В текстах КНР в контексте государственной стратегии также часто употребляется термин </w:t>
      </w:r>
      <w:r w:rsidRPr="0041382D">
        <w:rPr>
          <w:rFonts w:eastAsiaTheme="minorEastAsia"/>
        </w:rPr>
        <w:t>语言政策</w:t>
      </w:r>
      <w:r w:rsidRPr="0041382D">
        <w:rPr>
          <w:rFonts w:eastAsiaTheme="minorEastAsia"/>
        </w:rPr>
        <w:t xml:space="preserve"> («языковая политика»)</w:t>
      </w:r>
      <w:r w:rsidRPr="0041382D">
        <w:rPr>
          <w:rFonts w:eastAsiaTheme="minorEastAsia"/>
        </w:rPr>
        <w:t xml:space="preserve">. </w:t>
      </w:r>
      <w:r w:rsidR="004626BD" w:rsidRPr="0041382D">
        <w:rPr>
          <w:rFonts w:eastAsiaTheme="minorEastAsia"/>
        </w:rPr>
        <w:t>А</w:t>
      </w:r>
      <w:r w:rsidR="006571D5" w:rsidRPr="0041382D">
        <w:rPr>
          <w:rFonts w:eastAsiaTheme="minorEastAsia"/>
        </w:rPr>
        <w:t xml:space="preserve">кцент делается </w:t>
      </w:r>
      <w:r w:rsidR="004626BD" w:rsidRPr="0041382D">
        <w:rPr>
          <w:rFonts w:eastAsiaTheme="minorEastAsia"/>
        </w:rPr>
        <w:t xml:space="preserve">на </w:t>
      </w:r>
      <w:r w:rsidR="006571D5" w:rsidRPr="0041382D">
        <w:rPr>
          <w:rFonts w:eastAsiaTheme="minorEastAsia"/>
        </w:rPr>
        <w:t>унификации языковой вариативности</w:t>
      </w:r>
      <w:r w:rsidR="004626BD" w:rsidRPr="0041382D">
        <w:rPr>
          <w:rFonts w:eastAsiaTheme="minorEastAsia"/>
        </w:rPr>
        <w:t>.</w:t>
      </w:r>
    </w:p>
    <w:p w14:paraId="26685714" w14:textId="0EB2466B" w:rsidR="006571D5" w:rsidRPr="0041382D" w:rsidRDefault="00F512E6" w:rsidP="00C575C5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eastAsiaTheme="minorEastAsia"/>
        </w:rPr>
      </w:pPr>
      <w:r>
        <w:rPr>
          <w:rFonts w:eastAsiaTheme="minorEastAsia"/>
        </w:rPr>
        <w:t>Многоязычие/</w:t>
      </w:r>
      <w:r w:rsidRPr="0041382D">
        <w:t>多语制</w:t>
      </w:r>
      <w:r w:rsidR="006571D5" w:rsidRPr="0041382D">
        <w:rPr>
          <w:rFonts w:eastAsiaTheme="minorEastAsia"/>
        </w:rPr>
        <w:br/>
        <w:t xml:space="preserve">В РФ понятие используется, но не является ключевым в официальных документах. </w:t>
      </w:r>
      <w:r w:rsidR="006571D5" w:rsidRPr="0041382D">
        <w:rPr>
          <w:rFonts w:eastAsiaTheme="minorEastAsia"/>
        </w:rPr>
        <w:t xml:space="preserve">В </w:t>
      </w:r>
      <w:r w:rsidR="006571D5" w:rsidRPr="0041382D">
        <w:rPr>
          <w:rFonts w:eastAsiaTheme="minorEastAsia"/>
        </w:rPr>
        <w:t>государстве</w:t>
      </w:r>
      <w:r w:rsidR="006571D5" w:rsidRPr="0041382D">
        <w:rPr>
          <w:rFonts w:eastAsiaTheme="minorEastAsia"/>
        </w:rPr>
        <w:t xml:space="preserve"> функционирует более 150 языков</w:t>
      </w:r>
      <w:r w:rsidR="004626BD" w:rsidRPr="0041382D">
        <w:rPr>
          <w:rFonts w:eastAsiaTheme="minorEastAsia"/>
        </w:rPr>
        <w:t xml:space="preserve">. </w:t>
      </w:r>
      <w:r w:rsidR="006571D5" w:rsidRPr="0041382D">
        <w:rPr>
          <w:rFonts w:eastAsiaTheme="minorEastAsia"/>
        </w:rPr>
        <w:t>Употребление</w:t>
      </w:r>
      <w:r w:rsidR="004626BD" w:rsidRPr="0041382D">
        <w:rPr>
          <w:rFonts w:eastAsiaTheme="minorEastAsia"/>
        </w:rPr>
        <w:t xml:space="preserve"> </w:t>
      </w:r>
      <w:r w:rsidR="004626BD" w:rsidRPr="0041382D">
        <w:rPr>
          <w:rFonts w:eastAsiaTheme="minorEastAsia"/>
          <w:lang w:val="en-US"/>
        </w:rPr>
        <w:t>n</w:t>
      </w:r>
      <w:r w:rsidR="004626BD" w:rsidRPr="001D7B59">
        <w:rPr>
          <w:rFonts w:eastAsiaTheme="minorEastAsia"/>
        </w:rPr>
        <w:t>-</w:t>
      </w:r>
      <w:r w:rsidR="004626BD" w:rsidRPr="0041382D">
        <w:rPr>
          <w:rFonts w:eastAsiaTheme="minorEastAsia"/>
        </w:rPr>
        <w:t>граммы</w:t>
      </w:r>
      <w:r w:rsidR="006571D5" w:rsidRPr="0041382D">
        <w:rPr>
          <w:rFonts w:eastAsiaTheme="minorEastAsia"/>
        </w:rPr>
        <w:t xml:space="preserve"> характерно в контексте сохранения </w:t>
      </w:r>
      <w:r w:rsidR="001D7B59">
        <w:rPr>
          <w:rFonts w:eastAsiaTheme="minorEastAsia"/>
        </w:rPr>
        <w:t xml:space="preserve">многоязыкового </w:t>
      </w:r>
      <w:r w:rsidR="006571D5" w:rsidRPr="0041382D">
        <w:rPr>
          <w:rFonts w:eastAsiaTheme="minorEastAsia"/>
        </w:rPr>
        <w:t xml:space="preserve">культурного наследия. </w:t>
      </w:r>
    </w:p>
    <w:p w14:paraId="07D24012" w14:textId="77777777" w:rsidR="00B87C96" w:rsidRPr="0041382D" w:rsidRDefault="0072369A" w:rsidP="00B87C96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eastAsiaTheme="minorEastAsia"/>
        </w:rPr>
      </w:pPr>
      <w:r w:rsidRPr="0041382D">
        <w:rPr>
          <w:rFonts w:eastAsiaTheme="minorEastAsia"/>
        </w:rPr>
        <w:lastRenderedPageBreak/>
        <w:t>В КНР сосуществуют путунхуа</w:t>
      </w:r>
      <w:r w:rsidR="00041276" w:rsidRPr="0041382D">
        <w:rPr>
          <w:rFonts w:eastAsiaTheme="minorEastAsia"/>
        </w:rPr>
        <w:t xml:space="preserve">, </w:t>
      </w:r>
      <w:r w:rsidRPr="0041382D">
        <w:rPr>
          <w:rFonts w:eastAsiaTheme="minorEastAsia"/>
        </w:rPr>
        <w:t>языки национальных меньшинств и местные диалекты, однако языковая политика направлена</w:t>
      </w:r>
      <w:r w:rsidR="00031205" w:rsidRPr="0041382D">
        <w:rPr>
          <w:rFonts w:eastAsiaTheme="minorEastAsia"/>
        </w:rPr>
        <w:t xml:space="preserve"> на продвижение путунхуа, вследствие чего наблюдает</w:t>
      </w:r>
      <w:r w:rsidR="004626BD" w:rsidRPr="0041382D">
        <w:rPr>
          <w:rFonts w:eastAsiaTheme="minorEastAsia"/>
        </w:rPr>
        <w:t>ся</w:t>
      </w:r>
      <w:r w:rsidR="00031205" w:rsidRPr="0041382D">
        <w:rPr>
          <w:rFonts w:eastAsiaTheme="minorEastAsia"/>
        </w:rPr>
        <w:t xml:space="preserve"> </w:t>
      </w:r>
      <w:r w:rsidR="00B87C96" w:rsidRPr="0041382D">
        <w:rPr>
          <w:rFonts w:eastAsiaTheme="minorEastAsia"/>
        </w:rPr>
        <w:t>спад</w:t>
      </w:r>
      <w:r w:rsidR="00031205" w:rsidRPr="0041382D">
        <w:rPr>
          <w:rFonts w:eastAsiaTheme="minorEastAsia"/>
        </w:rPr>
        <w:t xml:space="preserve"> употребления </w:t>
      </w:r>
      <w:r w:rsidR="00B87C96" w:rsidRPr="0041382D">
        <w:rPr>
          <w:rFonts w:eastAsiaTheme="minorEastAsia"/>
          <w:lang w:val="en-US"/>
        </w:rPr>
        <w:t>n</w:t>
      </w:r>
      <w:r w:rsidR="00B87C96" w:rsidRPr="0041382D">
        <w:rPr>
          <w:rFonts w:eastAsiaTheme="minorEastAsia"/>
        </w:rPr>
        <w:t>-граммы</w:t>
      </w:r>
      <w:r w:rsidR="00031205" w:rsidRPr="0041382D">
        <w:rPr>
          <w:rFonts w:eastAsiaTheme="minorEastAsia"/>
        </w:rPr>
        <w:t xml:space="preserve"> </w:t>
      </w:r>
      <w:r w:rsidR="00031205" w:rsidRPr="0041382D">
        <w:rPr>
          <w:rFonts w:eastAsiaTheme="minorEastAsia"/>
        </w:rPr>
        <w:t>多语制</w:t>
      </w:r>
      <w:r w:rsidR="00B87C96" w:rsidRPr="0041382D">
        <w:rPr>
          <w:rFonts w:eastAsiaTheme="minorEastAsia"/>
        </w:rPr>
        <w:t>.</w:t>
      </w:r>
    </w:p>
    <w:p w14:paraId="003BAB9E" w14:textId="65C1CB76" w:rsidR="0064725F" w:rsidRPr="0041382D" w:rsidRDefault="00031205" w:rsidP="00B87C96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eastAsiaTheme="minorEastAsia"/>
        </w:rPr>
      </w:pPr>
      <w:r w:rsidRPr="0041382D">
        <w:rPr>
          <w:rFonts w:eastAsiaTheme="minorEastAsia"/>
        </w:rPr>
        <w:t>Языковая норма</w:t>
      </w:r>
      <w:r w:rsidR="00965129" w:rsidRPr="0041382D">
        <w:rPr>
          <w:rFonts w:eastAsiaTheme="minorEastAsia"/>
        </w:rPr>
        <w:t>/</w:t>
      </w:r>
      <w:r w:rsidR="00965129" w:rsidRPr="0041382D">
        <w:t xml:space="preserve"> </w:t>
      </w:r>
      <w:r w:rsidR="00965129" w:rsidRPr="0041382D">
        <w:rPr>
          <w:rFonts w:eastAsiaTheme="minorEastAsia"/>
        </w:rPr>
        <w:t>语言规范</w:t>
      </w:r>
      <w:r w:rsidR="00C575C5" w:rsidRPr="0041382D">
        <w:rPr>
          <w:rFonts w:eastAsiaTheme="minorEastAsia"/>
        </w:rPr>
        <w:t xml:space="preserve"> (</w:t>
      </w:r>
      <w:r w:rsidR="00F86A67" w:rsidRPr="0041382D">
        <w:rPr>
          <w:rFonts w:eastAsiaTheme="minorEastAsia"/>
          <w:lang w:val="en-US"/>
        </w:rPr>
        <w:t>y</w:t>
      </w:r>
      <w:r w:rsidR="00C575C5" w:rsidRPr="0041382D">
        <w:rPr>
          <w:rFonts w:eastAsiaTheme="minorEastAsia"/>
        </w:rPr>
        <w:t>ǔyán guīfàn</w:t>
      </w:r>
      <w:r w:rsidR="00C575C5" w:rsidRPr="0041382D">
        <w:rPr>
          <w:rFonts w:eastAsiaTheme="minorEastAsia"/>
        </w:rPr>
        <w:t>)</w:t>
      </w:r>
      <w:r w:rsidR="00965129" w:rsidRPr="0041382D">
        <w:rPr>
          <w:rFonts w:eastAsiaTheme="minorEastAsia"/>
        </w:rPr>
        <w:tab/>
        <w:t xml:space="preserve"> </w:t>
      </w:r>
      <w:r w:rsidRPr="0041382D">
        <w:rPr>
          <w:rFonts w:eastAsiaTheme="minorEastAsia"/>
        </w:rPr>
        <w:br/>
        <w:t xml:space="preserve">В РФ </w:t>
      </w:r>
      <w:r w:rsidRPr="0041382D">
        <w:rPr>
          <w:rFonts w:eastAsiaTheme="minorEastAsia"/>
          <w:lang w:val="en-US"/>
        </w:rPr>
        <w:t>n</w:t>
      </w:r>
      <w:r w:rsidRPr="0041382D">
        <w:rPr>
          <w:rFonts w:eastAsiaTheme="minorEastAsia"/>
        </w:rPr>
        <w:t>-грамма «языковая норма» высокочастотна, что обусловлено актуализацией утверждения порядка норм современного русского литературного языка при его использовании в качестве государственного. В КНР наблюдается аналогичная ситуация</w:t>
      </w:r>
      <w:r w:rsidR="0064725F" w:rsidRPr="0041382D">
        <w:rPr>
          <w:rFonts w:eastAsiaTheme="minorEastAsia"/>
        </w:rPr>
        <w:t>.</w:t>
      </w:r>
    </w:p>
    <w:p w14:paraId="11720314" w14:textId="74B3D1D0" w:rsidR="00031205" w:rsidRPr="0041382D" w:rsidRDefault="00031205" w:rsidP="0064725F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eastAsiaTheme="minorEastAsia"/>
          <w:lang w:val="en-US"/>
        </w:rPr>
      </w:pPr>
      <w:r w:rsidRPr="0041382D">
        <w:rPr>
          <w:rFonts w:eastAsiaTheme="minorEastAsia"/>
        </w:rPr>
        <w:t>Языки народов РФ/</w:t>
      </w:r>
      <w:r w:rsidRPr="0041382D">
        <w:t xml:space="preserve"> </w:t>
      </w:r>
      <w:r w:rsidRPr="0041382D">
        <w:rPr>
          <w:rFonts w:eastAsiaTheme="minorEastAsia"/>
        </w:rPr>
        <w:t>少数民族语言</w:t>
      </w:r>
      <w:r w:rsidR="00876C4F" w:rsidRPr="0041382D">
        <w:rPr>
          <w:rFonts w:eastAsiaTheme="minorEastAsia"/>
        </w:rPr>
        <w:t xml:space="preserve"> </w:t>
      </w:r>
      <w:r w:rsidRPr="0041382D">
        <w:rPr>
          <w:rFonts w:eastAsiaTheme="minorEastAsia"/>
        </w:rPr>
        <w:t>(</w:t>
      </w:r>
      <w:r w:rsidR="00F86A67" w:rsidRPr="0041382D">
        <w:rPr>
          <w:rFonts w:eastAsiaTheme="minorEastAsia"/>
          <w:lang w:val="en-US"/>
        </w:rPr>
        <w:t>s</w:t>
      </w:r>
      <w:r w:rsidR="00C575C5" w:rsidRPr="0041382D">
        <w:rPr>
          <w:rFonts w:eastAsiaTheme="minorEastAsia"/>
        </w:rPr>
        <w:t>hǎoshù mínzú yǔyán</w:t>
      </w:r>
      <w:r w:rsidR="00C575C5" w:rsidRPr="0041382D">
        <w:rPr>
          <w:rFonts w:eastAsiaTheme="minorEastAsia"/>
          <w:lang w:val="en-US"/>
        </w:rPr>
        <w:t>,</w:t>
      </w:r>
      <w:r w:rsidR="00C575C5" w:rsidRPr="0041382D">
        <w:rPr>
          <w:rFonts w:eastAsiaTheme="minorEastAsia"/>
        </w:rPr>
        <w:t xml:space="preserve"> </w:t>
      </w:r>
      <w:r w:rsidRPr="0041382D">
        <w:rPr>
          <w:rFonts w:eastAsiaTheme="minorEastAsia"/>
        </w:rPr>
        <w:t>языки национальных меньшинств)/</w:t>
      </w:r>
      <w:r w:rsidRPr="0041382D">
        <w:rPr>
          <w:rFonts w:eastAsiaTheme="minorEastAsia"/>
        </w:rPr>
        <w:t>方言</w:t>
      </w:r>
      <w:r w:rsidRPr="0041382D">
        <w:rPr>
          <w:rFonts w:eastAsiaTheme="minorEastAsia"/>
        </w:rPr>
        <w:t xml:space="preserve"> (</w:t>
      </w:r>
      <w:r w:rsidR="00F86A67" w:rsidRPr="0041382D">
        <w:rPr>
          <w:rFonts w:eastAsiaTheme="minorEastAsia"/>
          <w:lang w:val="en-US"/>
        </w:rPr>
        <w:t>f</w:t>
      </w:r>
      <w:r w:rsidR="00C575C5" w:rsidRPr="0041382D">
        <w:rPr>
          <w:rFonts w:eastAsiaTheme="minorEastAsia"/>
        </w:rPr>
        <w:t>āngyán</w:t>
      </w:r>
      <w:r w:rsidR="00C575C5" w:rsidRPr="0041382D">
        <w:rPr>
          <w:rFonts w:eastAsiaTheme="minorEastAsia"/>
          <w:lang w:val="en-US"/>
        </w:rPr>
        <w:t>,</w:t>
      </w:r>
      <w:r w:rsidR="00C575C5" w:rsidRPr="0041382D">
        <w:rPr>
          <w:rFonts w:eastAsiaTheme="minorEastAsia"/>
        </w:rPr>
        <w:t xml:space="preserve"> </w:t>
      </w:r>
      <w:r w:rsidRPr="0041382D">
        <w:rPr>
          <w:rFonts w:eastAsiaTheme="minorEastAsia"/>
        </w:rPr>
        <w:t>региональные диалекты)</w:t>
      </w:r>
    </w:p>
    <w:p w14:paraId="7CECE5DC" w14:textId="70B9CAEA" w:rsidR="001D3D1D" w:rsidRPr="0041382D" w:rsidRDefault="001D3D1D" w:rsidP="00965129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eastAsiaTheme="minorEastAsia"/>
        </w:rPr>
      </w:pPr>
      <w:r w:rsidRPr="0041382D">
        <w:rPr>
          <w:rFonts w:eastAsiaTheme="minorEastAsia"/>
        </w:rPr>
        <w:t xml:space="preserve">В </w:t>
      </w:r>
      <w:r w:rsidR="0002282C">
        <w:rPr>
          <w:rFonts w:eastAsiaTheme="minorEastAsia"/>
        </w:rPr>
        <w:t>российских текстах</w:t>
      </w:r>
      <w:r w:rsidRPr="0041382D">
        <w:rPr>
          <w:rFonts w:eastAsiaTheme="minorEastAsia"/>
        </w:rPr>
        <w:t xml:space="preserve"> активно используется </w:t>
      </w:r>
      <w:r w:rsidR="004626BD" w:rsidRPr="0041382D">
        <w:rPr>
          <w:rFonts w:eastAsiaTheme="minorEastAsia"/>
          <w:lang w:val="en-US"/>
        </w:rPr>
        <w:t>n</w:t>
      </w:r>
      <w:r w:rsidR="004626BD" w:rsidRPr="0041382D">
        <w:rPr>
          <w:rFonts w:eastAsiaTheme="minorEastAsia"/>
        </w:rPr>
        <w:t>-грамма</w:t>
      </w:r>
      <w:r w:rsidRPr="0041382D">
        <w:rPr>
          <w:rFonts w:eastAsiaTheme="minorEastAsia"/>
        </w:rPr>
        <w:t xml:space="preserve"> «языки народов РФ». В официальных документах и концепциях подчёркивается поддержка этих языков, их сохранение и развитие.</w:t>
      </w:r>
      <w:r w:rsidR="00031205" w:rsidRPr="0041382D">
        <w:rPr>
          <w:rFonts w:eastAsiaTheme="minorEastAsia"/>
        </w:rPr>
        <w:t xml:space="preserve"> </w:t>
      </w:r>
    </w:p>
    <w:p w14:paraId="77DF2472" w14:textId="6A8B46CD" w:rsidR="00876C4F" w:rsidRPr="0041382D" w:rsidRDefault="00876C4F" w:rsidP="00965129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eastAsiaTheme="minorEastAsia"/>
        </w:rPr>
      </w:pPr>
      <w:r w:rsidRPr="0041382D">
        <w:rPr>
          <w:rFonts w:eastAsiaTheme="minorEastAsia"/>
        </w:rPr>
        <w:t xml:space="preserve">В КНР </w:t>
      </w:r>
      <w:r w:rsidRPr="0041382D">
        <w:rPr>
          <w:rFonts w:eastAsiaTheme="minorEastAsia"/>
          <w:lang w:val="en-US"/>
        </w:rPr>
        <w:t>n</w:t>
      </w:r>
      <w:r w:rsidRPr="0041382D">
        <w:rPr>
          <w:rFonts w:eastAsiaTheme="minorEastAsia"/>
        </w:rPr>
        <w:t>-грамм</w:t>
      </w:r>
      <w:r w:rsidR="00825454" w:rsidRPr="0041382D">
        <w:rPr>
          <w:rFonts w:eastAsiaTheme="minorEastAsia"/>
        </w:rPr>
        <w:t>ы</w:t>
      </w:r>
      <w:r w:rsidRPr="0041382D">
        <w:rPr>
          <w:rFonts w:eastAsiaTheme="minorEastAsia"/>
        </w:rPr>
        <w:t xml:space="preserve"> </w:t>
      </w:r>
      <w:r w:rsidRPr="0041382D">
        <w:rPr>
          <w:rFonts w:eastAsiaTheme="minorEastAsia"/>
        </w:rPr>
        <w:t>少数民族语言</w:t>
      </w:r>
      <w:r w:rsidRPr="0041382D">
        <w:rPr>
          <w:rFonts w:eastAsiaTheme="minorEastAsia"/>
        </w:rPr>
        <w:t xml:space="preserve"> (</w:t>
      </w:r>
      <w:r w:rsidR="00F86A67" w:rsidRPr="0041382D">
        <w:rPr>
          <w:rFonts w:eastAsiaTheme="minorEastAsia"/>
        </w:rPr>
        <w:t>shǎoshù mínzú yǔyán</w:t>
      </w:r>
      <w:r w:rsidRPr="0041382D">
        <w:rPr>
          <w:rFonts w:eastAsiaTheme="minorEastAsia"/>
        </w:rPr>
        <w:t>)</w:t>
      </w:r>
      <w:r w:rsidRPr="0041382D">
        <w:rPr>
          <w:rFonts w:eastAsiaTheme="minorEastAsia"/>
        </w:rPr>
        <w:t xml:space="preserve"> </w:t>
      </w:r>
      <w:r w:rsidR="00825454" w:rsidRPr="0041382D">
        <w:rPr>
          <w:rFonts w:eastAsiaTheme="minorEastAsia"/>
        </w:rPr>
        <w:t xml:space="preserve">и </w:t>
      </w:r>
      <w:r w:rsidR="00825454" w:rsidRPr="0041382D">
        <w:rPr>
          <w:rFonts w:eastAsiaTheme="minorEastAsia"/>
        </w:rPr>
        <w:t>方言</w:t>
      </w:r>
      <w:r w:rsidR="00825454" w:rsidRPr="0041382D">
        <w:rPr>
          <w:rFonts w:eastAsiaTheme="minorEastAsia"/>
        </w:rPr>
        <w:t xml:space="preserve"> (</w:t>
      </w:r>
      <w:r w:rsidR="00F86A67" w:rsidRPr="0041382D">
        <w:rPr>
          <w:rFonts w:eastAsiaTheme="minorEastAsia"/>
        </w:rPr>
        <w:t>fāngyán</w:t>
      </w:r>
      <w:r w:rsidR="00825454" w:rsidRPr="0041382D">
        <w:rPr>
          <w:rFonts w:eastAsiaTheme="minorEastAsia"/>
        </w:rPr>
        <w:t>)</w:t>
      </w:r>
      <w:r w:rsidR="00825454" w:rsidRPr="0041382D">
        <w:rPr>
          <w:rFonts w:eastAsiaTheme="minorEastAsia"/>
        </w:rPr>
        <w:t xml:space="preserve"> </w:t>
      </w:r>
      <w:r w:rsidRPr="0041382D">
        <w:rPr>
          <w:rFonts w:eastAsiaTheme="minorEastAsia"/>
        </w:rPr>
        <w:t>менее частотн</w:t>
      </w:r>
      <w:r w:rsidR="00825454" w:rsidRPr="0041382D">
        <w:rPr>
          <w:rFonts w:eastAsiaTheme="minorEastAsia"/>
        </w:rPr>
        <w:t>ы</w:t>
      </w:r>
      <w:r w:rsidRPr="0041382D">
        <w:rPr>
          <w:rFonts w:eastAsiaTheme="minorEastAsia"/>
        </w:rPr>
        <w:t>: государство поддерживает языки национальных меньшинств</w:t>
      </w:r>
      <w:r w:rsidR="00825454" w:rsidRPr="0041382D">
        <w:rPr>
          <w:rFonts w:eastAsiaTheme="minorEastAsia"/>
        </w:rPr>
        <w:t xml:space="preserve"> и диалектную дифференциацию</w:t>
      </w:r>
      <w:r w:rsidRPr="0041382D">
        <w:rPr>
          <w:rFonts w:eastAsiaTheme="minorEastAsia"/>
        </w:rPr>
        <w:t xml:space="preserve">, но их функциональная сфера ограничена, подтверждается </w:t>
      </w:r>
      <w:r w:rsidR="00825454" w:rsidRPr="0041382D">
        <w:rPr>
          <w:rFonts w:eastAsiaTheme="minorEastAsia"/>
        </w:rPr>
        <w:t>приоритет</w:t>
      </w:r>
      <w:r w:rsidRPr="0041382D">
        <w:rPr>
          <w:rFonts w:eastAsiaTheme="minorEastAsia"/>
        </w:rPr>
        <w:t xml:space="preserve"> путунхуа. </w:t>
      </w:r>
    </w:p>
    <w:p w14:paraId="62E12C90" w14:textId="5B24F8E9" w:rsidR="00965129" w:rsidRPr="0041382D" w:rsidRDefault="00825454" w:rsidP="00CC40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Таким образом, в</w:t>
      </w:r>
      <w:r w:rsidR="00974474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рамках сопоставительного анализа языковых политик РФ и КНР на базе </w:t>
      </w:r>
      <w:r w:rsidR="00974474" w:rsidRPr="0041382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974474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-грамм </w:t>
      </w:r>
      <w:r w:rsidR="00974474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удалось определить </w:t>
      </w:r>
      <w:r w:rsidR="00AF11C8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их </w:t>
      </w:r>
      <w:r w:rsidR="00974474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 дискурсивные стратегии: в России – акцент на сохранение государственного языка и языков народов РФ, что демонстрирует эволюцию языковой политики от централизации к балансу между единством и разнообразием; в Китае – курс на стандартизацию с учетом региональных особенностей</w:t>
      </w:r>
      <w:r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41276" w:rsidRPr="00413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21AC0E4" w14:textId="77777777" w:rsidR="00F86A67" w:rsidRPr="0041382D" w:rsidRDefault="00F86A67" w:rsidP="009651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FBE521" w14:textId="224B990A" w:rsidR="005713E7" w:rsidRPr="0041382D" w:rsidRDefault="00965129" w:rsidP="00D95B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Литература: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1. 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Джурафски, Д.</w:t>
      </w:r>
      <w:r w:rsidR="00FE2418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Мартин, Дж. Х. Обработка речи и языка: Введение в обработку естественного языка, вычислительную лингвистику и распознавание речи. </w:t>
      </w:r>
      <w:r w:rsidR="007C0D48"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// </w:t>
      </w:r>
      <w:r w:rsidRPr="004138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Pearson Prentice Hall, 2009. 988 с.</w:t>
      </w:r>
    </w:p>
    <w:sectPr w:rsidR="005713E7" w:rsidRPr="0041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EB4"/>
    <w:multiLevelType w:val="multilevel"/>
    <w:tmpl w:val="FC2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0CFC"/>
    <w:multiLevelType w:val="hybridMultilevel"/>
    <w:tmpl w:val="8DEE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2815"/>
    <w:multiLevelType w:val="multilevel"/>
    <w:tmpl w:val="AE3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430F5"/>
    <w:multiLevelType w:val="multilevel"/>
    <w:tmpl w:val="A7C48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542A7"/>
    <w:multiLevelType w:val="multilevel"/>
    <w:tmpl w:val="8A7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35B71"/>
    <w:multiLevelType w:val="multilevel"/>
    <w:tmpl w:val="7438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93346"/>
    <w:multiLevelType w:val="multilevel"/>
    <w:tmpl w:val="874E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C34CD"/>
    <w:multiLevelType w:val="multilevel"/>
    <w:tmpl w:val="9A4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1229B"/>
    <w:multiLevelType w:val="multilevel"/>
    <w:tmpl w:val="944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501D7"/>
    <w:multiLevelType w:val="hybridMultilevel"/>
    <w:tmpl w:val="4F1A1738"/>
    <w:lvl w:ilvl="0" w:tplc="D592F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A38E2"/>
    <w:multiLevelType w:val="multilevel"/>
    <w:tmpl w:val="F40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861F1"/>
    <w:multiLevelType w:val="multilevel"/>
    <w:tmpl w:val="6A1E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E46D0"/>
    <w:multiLevelType w:val="multilevel"/>
    <w:tmpl w:val="BDF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E2307"/>
    <w:multiLevelType w:val="multilevel"/>
    <w:tmpl w:val="F114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24D12"/>
    <w:multiLevelType w:val="multilevel"/>
    <w:tmpl w:val="E4A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E6900"/>
    <w:multiLevelType w:val="multilevel"/>
    <w:tmpl w:val="FAC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03061"/>
    <w:multiLevelType w:val="multilevel"/>
    <w:tmpl w:val="4EE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0527D"/>
    <w:multiLevelType w:val="multilevel"/>
    <w:tmpl w:val="B146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91DC8"/>
    <w:multiLevelType w:val="multilevel"/>
    <w:tmpl w:val="6ED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55ECF"/>
    <w:multiLevelType w:val="multilevel"/>
    <w:tmpl w:val="EB1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F0B5A"/>
    <w:multiLevelType w:val="multilevel"/>
    <w:tmpl w:val="78409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202E11"/>
    <w:multiLevelType w:val="multilevel"/>
    <w:tmpl w:val="22C4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02552"/>
    <w:multiLevelType w:val="multilevel"/>
    <w:tmpl w:val="ECE83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257B6"/>
    <w:multiLevelType w:val="hybridMultilevel"/>
    <w:tmpl w:val="2E68919E"/>
    <w:lvl w:ilvl="0" w:tplc="84CC0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A5E38"/>
    <w:multiLevelType w:val="multilevel"/>
    <w:tmpl w:val="B538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2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20"/>
  </w:num>
  <w:num w:numId="10">
    <w:abstractNumId w:val="0"/>
  </w:num>
  <w:num w:numId="11">
    <w:abstractNumId w:val="3"/>
  </w:num>
  <w:num w:numId="12">
    <w:abstractNumId w:val="7"/>
  </w:num>
  <w:num w:numId="13">
    <w:abstractNumId w:val="22"/>
  </w:num>
  <w:num w:numId="14">
    <w:abstractNumId w:val="15"/>
  </w:num>
  <w:num w:numId="15">
    <w:abstractNumId w:val="4"/>
  </w:num>
  <w:num w:numId="16">
    <w:abstractNumId w:val="8"/>
  </w:num>
  <w:num w:numId="17">
    <w:abstractNumId w:val="21"/>
  </w:num>
  <w:num w:numId="18">
    <w:abstractNumId w:val="10"/>
  </w:num>
  <w:num w:numId="19">
    <w:abstractNumId w:val="24"/>
  </w:num>
  <w:num w:numId="20">
    <w:abstractNumId w:val="19"/>
  </w:num>
  <w:num w:numId="21">
    <w:abstractNumId w:val="13"/>
  </w:num>
  <w:num w:numId="22">
    <w:abstractNumId w:val="18"/>
  </w:num>
  <w:num w:numId="23">
    <w:abstractNumId w:val="9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75"/>
    <w:rsid w:val="00002AF2"/>
    <w:rsid w:val="0002282C"/>
    <w:rsid w:val="00031205"/>
    <w:rsid w:val="000336F8"/>
    <w:rsid w:val="00041276"/>
    <w:rsid w:val="00053B12"/>
    <w:rsid w:val="001448EF"/>
    <w:rsid w:val="001D3D1D"/>
    <w:rsid w:val="001D7B59"/>
    <w:rsid w:val="001E67A5"/>
    <w:rsid w:val="001F07C6"/>
    <w:rsid w:val="001F5E83"/>
    <w:rsid w:val="002115A0"/>
    <w:rsid w:val="00245EB3"/>
    <w:rsid w:val="002C3BE9"/>
    <w:rsid w:val="002C79A4"/>
    <w:rsid w:val="002D500B"/>
    <w:rsid w:val="00337675"/>
    <w:rsid w:val="003B17D4"/>
    <w:rsid w:val="003B7B4A"/>
    <w:rsid w:val="003E6BCA"/>
    <w:rsid w:val="003F244D"/>
    <w:rsid w:val="0041382D"/>
    <w:rsid w:val="004612ED"/>
    <w:rsid w:val="004626BD"/>
    <w:rsid w:val="00467E3C"/>
    <w:rsid w:val="00471ED2"/>
    <w:rsid w:val="00472AED"/>
    <w:rsid w:val="004C7045"/>
    <w:rsid w:val="004D6B69"/>
    <w:rsid w:val="0050307C"/>
    <w:rsid w:val="005073CA"/>
    <w:rsid w:val="00570F7F"/>
    <w:rsid w:val="00570FEF"/>
    <w:rsid w:val="005713E7"/>
    <w:rsid w:val="0064725F"/>
    <w:rsid w:val="006571D5"/>
    <w:rsid w:val="00670E50"/>
    <w:rsid w:val="00683215"/>
    <w:rsid w:val="006D5CB5"/>
    <w:rsid w:val="00715B63"/>
    <w:rsid w:val="0072369A"/>
    <w:rsid w:val="00782161"/>
    <w:rsid w:val="00782974"/>
    <w:rsid w:val="00784314"/>
    <w:rsid w:val="007C0D48"/>
    <w:rsid w:val="007D66FE"/>
    <w:rsid w:val="00807135"/>
    <w:rsid w:val="00825454"/>
    <w:rsid w:val="0083451B"/>
    <w:rsid w:val="008345DC"/>
    <w:rsid w:val="00861787"/>
    <w:rsid w:val="00876C4F"/>
    <w:rsid w:val="008827CC"/>
    <w:rsid w:val="00892F06"/>
    <w:rsid w:val="008F2CB3"/>
    <w:rsid w:val="00965129"/>
    <w:rsid w:val="00974474"/>
    <w:rsid w:val="009C4229"/>
    <w:rsid w:val="00A80F3E"/>
    <w:rsid w:val="00A8549E"/>
    <w:rsid w:val="00A87A0F"/>
    <w:rsid w:val="00AB16FD"/>
    <w:rsid w:val="00AD7FF2"/>
    <w:rsid w:val="00AE5163"/>
    <w:rsid w:val="00AF11C8"/>
    <w:rsid w:val="00B85B01"/>
    <w:rsid w:val="00B87C96"/>
    <w:rsid w:val="00B92424"/>
    <w:rsid w:val="00BB6150"/>
    <w:rsid w:val="00BC5D64"/>
    <w:rsid w:val="00C35B77"/>
    <w:rsid w:val="00C575C5"/>
    <w:rsid w:val="00CC405B"/>
    <w:rsid w:val="00D3558D"/>
    <w:rsid w:val="00D61953"/>
    <w:rsid w:val="00D62540"/>
    <w:rsid w:val="00D82C5E"/>
    <w:rsid w:val="00D84205"/>
    <w:rsid w:val="00D95BE8"/>
    <w:rsid w:val="00D9653F"/>
    <w:rsid w:val="00DE3E7D"/>
    <w:rsid w:val="00DF4E95"/>
    <w:rsid w:val="00DF71B3"/>
    <w:rsid w:val="00E45C4F"/>
    <w:rsid w:val="00E80297"/>
    <w:rsid w:val="00E80E77"/>
    <w:rsid w:val="00EA52A5"/>
    <w:rsid w:val="00ED0645"/>
    <w:rsid w:val="00ED2A58"/>
    <w:rsid w:val="00F114AC"/>
    <w:rsid w:val="00F372EF"/>
    <w:rsid w:val="00F51249"/>
    <w:rsid w:val="00F512E6"/>
    <w:rsid w:val="00F86A67"/>
    <w:rsid w:val="00FA2CE5"/>
    <w:rsid w:val="00FA417E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06E0"/>
  <w15:chartTrackingRefBased/>
  <w15:docId w15:val="{83E21F89-A997-470D-B57E-3705AF5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BC5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D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C5D6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B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C5D64"/>
    <w:rPr>
      <w:b/>
      <w:bCs/>
    </w:rPr>
  </w:style>
  <w:style w:type="table" w:styleId="a5">
    <w:name w:val="Table Grid"/>
    <w:basedOn w:val="a1"/>
    <w:uiPriority w:val="39"/>
    <w:rsid w:val="00AB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AB16FD"/>
  </w:style>
  <w:style w:type="character" w:styleId="a6">
    <w:name w:val="Hyperlink"/>
    <w:basedOn w:val="a0"/>
    <w:uiPriority w:val="99"/>
    <w:semiHidden/>
    <w:unhideWhenUsed/>
    <w:rsid w:val="001F5E8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52A5"/>
    <w:pPr>
      <w:ind w:left="720"/>
      <w:contextualSpacing/>
    </w:pPr>
  </w:style>
  <w:style w:type="character" w:customStyle="1" w:styleId="futurisfootnotegroup">
    <w:name w:val="futurisfootnotegroup"/>
    <w:basedOn w:val="a0"/>
    <w:rsid w:val="003F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государственный язык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Лист1!$A$2:$A$27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Лист1!$B$2:$B$27</c:f>
              <c:numCache>
                <c:formatCode>General</c:formatCode>
                <c:ptCount val="26"/>
                <c:pt idx="0">
                  <c:v>16</c:v>
                </c:pt>
                <c:pt idx="1">
                  <c:v>16</c:v>
                </c:pt>
                <c:pt idx="2">
                  <c:v>36</c:v>
                </c:pt>
                <c:pt idx="3">
                  <c:v>31</c:v>
                </c:pt>
                <c:pt idx="4">
                  <c:v>27</c:v>
                </c:pt>
                <c:pt idx="5">
                  <c:v>33</c:v>
                </c:pt>
                <c:pt idx="6">
                  <c:v>38</c:v>
                </c:pt>
                <c:pt idx="7">
                  <c:v>44</c:v>
                </c:pt>
                <c:pt idx="8">
                  <c:v>57</c:v>
                </c:pt>
                <c:pt idx="9">
                  <c:v>73</c:v>
                </c:pt>
                <c:pt idx="10">
                  <c:v>54</c:v>
                </c:pt>
                <c:pt idx="11">
                  <c:v>99</c:v>
                </c:pt>
                <c:pt idx="12">
                  <c:v>113</c:v>
                </c:pt>
                <c:pt idx="13">
                  <c:v>124</c:v>
                </c:pt>
                <c:pt idx="14">
                  <c:v>141</c:v>
                </c:pt>
                <c:pt idx="15">
                  <c:v>134</c:v>
                </c:pt>
                <c:pt idx="16">
                  <c:v>105</c:v>
                </c:pt>
                <c:pt idx="17">
                  <c:v>86</c:v>
                </c:pt>
                <c:pt idx="18">
                  <c:v>120</c:v>
                </c:pt>
                <c:pt idx="19">
                  <c:v>133</c:v>
                </c:pt>
                <c:pt idx="20">
                  <c:v>116</c:v>
                </c:pt>
                <c:pt idx="21">
                  <c:v>130</c:v>
                </c:pt>
                <c:pt idx="22">
                  <c:v>177</c:v>
                </c:pt>
                <c:pt idx="23">
                  <c:v>127</c:v>
                </c:pt>
                <c:pt idx="24">
                  <c:v>141</c:v>
                </c:pt>
                <c:pt idx="25">
                  <c:v>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EF-4233-B0A4-A8B7F3A885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官方语言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Лист1!$A$2:$A$27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Лист1!$C$2:$C$27</c:f>
              <c:numCache>
                <c:formatCode>General</c:formatCode>
                <c:ptCount val="2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</c:v>
                </c:pt>
                <c:pt idx="18">
                  <c:v>2</c:v>
                </c:pt>
                <c:pt idx="19">
                  <c:v>1</c:v>
                </c:pt>
                <c:pt idx="20">
                  <c:v>2</c:v>
                </c:pt>
                <c:pt idx="21">
                  <c:v>5</c:v>
                </c:pt>
                <c:pt idx="22">
                  <c:v>1</c:v>
                </c:pt>
                <c:pt idx="23">
                  <c:v>2</c:v>
                </c:pt>
                <c:pt idx="24">
                  <c:v>2</c:v>
                </c:pt>
                <c:pt idx="25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52-4783-8925-B287E7034A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通用语言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Лист1!$A$2:$A$27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Лист1!$D$2:$D$27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8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8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9</c:v>
                </c:pt>
                <c:pt idx="12">
                  <c:v>5</c:v>
                </c:pt>
                <c:pt idx="13">
                  <c:v>3</c:v>
                </c:pt>
                <c:pt idx="14">
                  <c:v>2</c:v>
                </c:pt>
                <c:pt idx="15">
                  <c:v>7</c:v>
                </c:pt>
                <c:pt idx="16">
                  <c:v>3</c:v>
                </c:pt>
                <c:pt idx="17">
                  <c:v>9</c:v>
                </c:pt>
                <c:pt idx="18">
                  <c:v>18</c:v>
                </c:pt>
                <c:pt idx="19">
                  <c:v>2</c:v>
                </c:pt>
                <c:pt idx="20">
                  <c:v>7</c:v>
                </c:pt>
                <c:pt idx="21">
                  <c:v>15</c:v>
                </c:pt>
                <c:pt idx="22">
                  <c:v>11</c:v>
                </c:pt>
                <c:pt idx="23">
                  <c:v>25</c:v>
                </c:pt>
                <c:pt idx="24">
                  <c:v>23</c:v>
                </c:pt>
                <c:pt idx="25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52-4783-8925-B287E7034AD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55856720"/>
        <c:axId val="355861296"/>
      </c:lineChart>
      <c:catAx>
        <c:axId val="355856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5861296"/>
        <c:crosses val="autoZero"/>
        <c:auto val="1"/>
        <c:lblAlgn val="ctr"/>
        <c:lblOffset val="100"/>
        <c:noMultiLvlLbl val="0"/>
      </c:catAx>
      <c:valAx>
        <c:axId val="35586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58567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E884-2AF2-49CE-A7FE-91438130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5091</Characters>
  <Application>Microsoft Office Word</Application>
  <DocSecurity>0</DocSecurity>
  <Lines>113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2026-03-02T19:08:00Z</dcterms:created>
  <dcterms:modified xsi:type="dcterms:W3CDTF">2026-03-02T19:12:00Z</dcterms:modified>
</cp:coreProperties>
</file>