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A1C8" w14:textId="0F82E5ED" w:rsidR="00425118" w:rsidRPr="00667FBE" w:rsidRDefault="00425118" w:rsidP="00667FBE">
      <w:pPr>
        <w:jc w:val="center"/>
        <w:rPr>
          <w:b/>
        </w:rPr>
      </w:pPr>
      <w:r w:rsidRPr="00667FBE">
        <w:rPr>
          <w:b/>
        </w:rPr>
        <w:t xml:space="preserve">Омонимия форм глагола </w:t>
      </w:r>
      <w:proofErr w:type="spellStart"/>
      <w:r w:rsidRPr="006306E2">
        <w:rPr>
          <w:b/>
        </w:rPr>
        <w:t>we</w:t>
      </w:r>
      <w:r w:rsidR="0045488D" w:rsidRPr="006306E2">
        <w:rPr>
          <w:b/>
        </w:rPr>
        <w:t>s</w:t>
      </w:r>
      <w:r w:rsidRPr="006306E2">
        <w:rPr>
          <w:b/>
        </w:rPr>
        <w:t>en</w:t>
      </w:r>
      <w:proofErr w:type="spellEnd"/>
      <w:r w:rsidRPr="006306E2">
        <w:rPr>
          <w:b/>
        </w:rPr>
        <w:t xml:space="preserve"> </w:t>
      </w:r>
      <w:r w:rsidR="009135B7" w:rsidRPr="006306E2">
        <w:rPr>
          <w:b/>
        </w:rPr>
        <w:t>«быть»</w:t>
      </w:r>
      <w:r w:rsidR="009135B7" w:rsidRPr="00667FBE">
        <w:rPr>
          <w:b/>
        </w:rPr>
        <w:t xml:space="preserve"> </w:t>
      </w:r>
      <w:r w:rsidRPr="00667FBE">
        <w:rPr>
          <w:b/>
        </w:rPr>
        <w:t xml:space="preserve">в средненижненемецком языке </w:t>
      </w:r>
      <w:r w:rsidRPr="00667FBE">
        <w:rPr>
          <w:b/>
          <w:lang w:val="en-US"/>
        </w:rPr>
        <w:t>XIV</w:t>
      </w:r>
      <w:r w:rsidRPr="00667FBE">
        <w:rPr>
          <w:b/>
        </w:rPr>
        <w:t>-</w:t>
      </w:r>
      <w:r w:rsidRPr="006306E2">
        <w:rPr>
          <w:b/>
        </w:rPr>
        <w:t>XV</w:t>
      </w:r>
      <w:r w:rsidRPr="00667FBE">
        <w:rPr>
          <w:b/>
        </w:rPr>
        <w:t xml:space="preserve"> </w:t>
      </w:r>
      <w:r w:rsidRPr="006306E2">
        <w:rPr>
          <w:b/>
        </w:rPr>
        <w:t>в</w:t>
      </w:r>
      <w:r w:rsidR="009135B7" w:rsidRPr="006306E2">
        <w:rPr>
          <w:b/>
        </w:rPr>
        <w:t>.</w:t>
      </w:r>
    </w:p>
    <w:p w14:paraId="02000000" w14:textId="3A6D94C2" w:rsidR="00716996" w:rsidRPr="000C4B87" w:rsidRDefault="00AC310C" w:rsidP="00667FBE">
      <w:pPr>
        <w:jc w:val="center"/>
        <w:rPr>
          <w:bCs/>
        </w:rPr>
      </w:pPr>
      <w:r w:rsidRPr="000C4B87">
        <w:rPr>
          <w:bCs/>
        </w:rPr>
        <w:t>Тимофеева Екатерина Александровна</w:t>
      </w:r>
    </w:p>
    <w:p w14:paraId="03000000" w14:textId="64C00837" w:rsidR="00716996" w:rsidRPr="000C4B87" w:rsidRDefault="00DB4A79" w:rsidP="00667FBE">
      <w:pPr>
        <w:jc w:val="center"/>
        <w:rPr>
          <w:bCs/>
        </w:rPr>
      </w:pPr>
      <w:r w:rsidRPr="000C4B87">
        <w:rPr>
          <w:bCs/>
        </w:rPr>
        <w:t>Студентка Московского государственного университета имени М. В. Ломоносова</w:t>
      </w:r>
      <w:r w:rsidR="00C346DE" w:rsidRPr="000C4B87">
        <w:rPr>
          <w:bCs/>
        </w:rPr>
        <w:t>, Москва, Россия</w:t>
      </w:r>
    </w:p>
    <w:p w14:paraId="05000000" w14:textId="77777777" w:rsidR="00716996" w:rsidRPr="00667FBE" w:rsidRDefault="00716996" w:rsidP="00667FBE">
      <w:pPr>
        <w:jc w:val="both"/>
        <w:rPr>
          <w:b/>
        </w:rPr>
      </w:pPr>
    </w:p>
    <w:p w14:paraId="23677046" w14:textId="0878C73D" w:rsidR="00A56D17" w:rsidRPr="00667FBE" w:rsidRDefault="000F15DC" w:rsidP="00667FBE">
      <w:pPr>
        <w:ind w:firstLine="709"/>
        <w:jc w:val="both"/>
      </w:pPr>
      <w:r w:rsidRPr="00667FBE">
        <w:t xml:space="preserve">Противопоставление индикатива и конъюнктива – важная область в системе значений, выражаемых грамматикой </w:t>
      </w:r>
      <w:r w:rsidR="00A02384" w:rsidRPr="00667FBE">
        <w:t xml:space="preserve">германского </w:t>
      </w:r>
      <w:r w:rsidRPr="00667FBE">
        <w:t xml:space="preserve">глагола. Самым общим образом оппозицию можно свести к противопоставлению реальных и объективных действий и состояний </w:t>
      </w:r>
      <w:r w:rsidR="00926C5D" w:rsidRPr="00667FBE">
        <w:t>действиям и состояниям</w:t>
      </w:r>
      <w:r w:rsidR="00BE007A">
        <w:t>,</w:t>
      </w:r>
      <w:r w:rsidR="00F508DF">
        <w:t xml:space="preserve"> </w:t>
      </w:r>
      <w:r w:rsidR="00926C5D" w:rsidRPr="00667FBE">
        <w:t xml:space="preserve"> </w:t>
      </w:r>
      <w:r w:rsidRPr="00667FBE">
        <w:t>не имеющим места в действительности</w:t>
      </w:r>
      <w:r w:rsidR="00047843" w:rsidRPr="00667FBE">
        <w:t xml:space="preserve"> </w:t>
      </w:r>
      <w:r w:rsidR="009D46AA" w:rsidRPr="00667FBE">
        <w:t>[</w:t>
      </w:r>
      <w:proofErr w:type="spellStart"/>
      <w:r w:rsidR="00A56D17" w:rsidRPr="00667FBE">
        <w:t>Гухман</w:t>
      </w:r>
      <w:proofErr w:type="spellEnd"/>
      <w:r w:rsidR="009D46AA" w:rsidRPr="00667FBE">
        <w:t xml:space="preserve">, </w:t>
      </w:r>
      <w:proofErr w:type="spellStart"/>
      <w:r w:rsidR="00A56D17" w:rsidRPr="00667FBE">
        <w:t>Жирмунский</w:t>
      </w:r>
      <w:proofErr w:type="spellEnd"/>
      <w:r w:rsidR="009D46AA" w:rsidRPr="00667FBE">
        <w:t xml:space="preserve">, </w:t>
      </w:r>
      <w:proofErr w:type="spellStart"/>
      <w:r w:rsidR="00A56D17" w:rsidRPr="00667FBE">
        <w:t>Макаев</w:t>
      </w:r>
      <w:proofErr w:type="spellEnd"/>
      <w:r w:rsidR="009D46AA" w:rsidRPr="00667FBE">
        <w:t xml:space="preserve">: </w:t>
      </w:r>
      <w:r w:rsidR="00A56D17" w:rsidRPr="00667FBE">
        <w:t>260].</w:t>
      </w:r>
    </w:p>
    <w:p w14:paraId="2F221849" w14:textId="77777777" w:rsidR="000F15DC" w:rsidRPr="00667FBE" w:rsidRDefault="000F15DC" w:rsidP="00667FBE">
      <w:pPr>
        <w:ind w:firstLine="709"/>
        <w:jc w:val="both"/>
      </w:pPr>
      <w:r w:rsidRPr="00667FBE">
        <w:t>У конъюнктива выделяют две главные функции, показывающие неактуальность описываемой ситуации:</w:t>
      </w:r>
    </w:p>
    <w:p w14:paraId="4A0A7240" w14:textId="07B43DAD" w:rsidR="000F15DC" w:rsidRPr="00667FBE" w:rsidRDefault="000F15DC" w:rsidP="00667FBE">
      <w:pPr>
        <w:numPr>
          <w:ilvl w:val="0"/>
          <w:numId w:val="3"/>
        </w:numPr>
        <w:ind w:firstLine="709"/>
        <w:jc w:val="both"/>
      </w:pPr>
      <w:r w:rsidRPr="00667FBE">
        <w:t>Показатель ирреальности/потенциальности (в том числе желания, сомнения, возможности, предположения)</w:t>
      </w:r>
      <w:r w:rsidR="009F251E" w:rsidRPr="00667FBE">
        <w:t xml:space="preserve"> [</w:t>
      </w:r>
      <w:proofErr w:type="spellStart"/>
      <w:r w:rsidR="009F251E" w:rsidRPr="00667FBE">
        <w:t>Жирмунский</w:t>
      </w:r>
      <w:proofErr w:type="spellEnd"/>
      <w:r w:rsidR="009F251E" w:rsidRPr="00667FBE">
        <w:t>: 235];</w:t>
      </w:r>
    </w:p>
    <w:p w14:paraId="0DCDD0E7" w14:textId="77777777" w:rsidR="000F15DC" w:rsidRPr="00667FBE" w:rsidRDefault="000F15DC" w:rsidP="00667FBE">
      <w:pPr>
        <w:numPr>
          <w:ilvl w:val="0"/>
          <w:numId w:val="3"/>
        </w:numPr>
        <w:ind w:firstLine="709"/>
        <w:jc w:val="both"/>
      </w:pPr>
      <w:r w:rsidRPr="00667FBE">
        <w:t>Показатель косвенной речи.</w:t>
      </w:r>
    </w:p>
    <w:p w14:paraId="23C78317" w14:textId="4F9759A6" w:rsidR="00B446D8" w:rsidRPr="00667FBE" w:rsidRDefault="000F15DC" w:rsidP="00667FBE">
      <w:pPr>
        <w:ind w:firstLine="709"/>
        <w:jc w:val="both"/>
      </w:pPr>
      <w:r w:rsidRPr="00667FBE">
        <w:t xml:space="preserve">Конъюнктив в косвенной речи служит для “дистанцирования” говорящего-автора предложения от автора речи. Таким образом сказанное как бы переносится в план потенциальности, факт существует в речи говорящего и может как соответствовать действительности, так и </w:t>
      </w:r>
      <w:r w:rsidR="002E780B" w:rsidRPr="00667FBE">
        <w:t>нет</w:t>
      </w:r>
      <w:r w:rsidRPr="00667FBE">
        <w:t>.</w:t>
      </w:r>
    </w:p>
    <w:p w14:paraId="2962DE33" w14:textId="77777777" w:rsidR="009A01F3" w:rsidRDefault="00066DE9" w:rsidP="00667FBE">
      <w:pPr>
        <w:ind w:firstLine="709"/>
        <w:jc w:val="both"/>
      </w:pPr>
      <w:r w:rsidRPr="00667FBE">
        <w:t>В германских языках исторически активно развивается глагольная омонимия, в том числе и в области наклонений.</w:t>
      </w:r>
      <w:r w:rsidR="00A56D17" w:rsidRPr="00667FBE">
        <w:t xml:space="preserve"> </w:t>
      </w:r>
    </w:p>
    <w:p w14:paraId="046E6EDA" w14:textId="3FDD383C" w:rsidR="00936695" w:rsidRPr="00667FBE" w:rsidRDefault="00047843" w:rsidP="004C395F">
      <w:pPr>
        <w:ind w:firstLine="709"/>
        <w:jc w:val="both"/>
      </w:pPr>
      <w:r w:rsidRPr="00667FBE">
        <w:t xml:space="preserve">В </w:t>
      </w:r>
      <w:r w:rsidR="00600E50" w:rsidRPr="00667FBE">
        <w:t>древнесаксонском</w:t>
      </w:r>
      <w:r w:rsidR="00E63E2B" w:rsidRPr="00667FBE">
        <w:t xml:space="preserve"> языке</w:t>
      </w:r>
      <w:r w:rsidR="00600E50" w:rsidRPr="00667FBE">
        <w:t xml:space="preserve"> конъюнктив имел особый маркер</w:t>
      </w:r>
      <w:r w:rsidR="00E63E2B" w:rsidRPr="00667FBE">
        <w:t xml:space="preserve"> –</w:t>
      </w:r>
      <w:r w:rsidR="00984AB2" w:rsidRPr="00667FBE">
        <w:t xml:space="preserve"> суффикс</w:t>
      </w:r>
      <w:r w:rsidR="00A56D17" w:rsidRPr="00667FBE">
        <w:rPr>
          <w:color w:val="00B050"/>
        </w:rPr>
        <w:t xml:space="preserve"> </w:t>
      </w:r>
      <w:r w:rsidR="005A0A84" w:rsidRPr="00667FBE">
        <w:t>-</w:t>
      </w:r>
      <w:proofErr w:type="spellStart"/>
      <w:r w:rsidR="005A0A84" w:rsidRPr="00667FBE">
        <w:rPr>
          <w:lang w:val="en-US"/>
        </w:rPr>
        <w:t>i</w:t>
      </w:r>
      <w:proofErr w:type="spellEnd"/>
      <w:r w:rsidR="005A0A84" w:rsidRPr="00667FBE">
        <w:t>-</w:t>
      </w:r>
      <w:r w:rsidR="00A56D17" w:rsidRPr="00667FBE">
        <w:t>.</w:t>
      </w:r>
      <w:r w:rsidR="00600E50" w:rsidRPr="00667FBE">
        <w:t xml:space="preserve"> </w:t>
      </w:r>
      <w:r w:rsidR="00D55C60" w:rsidRPr="00667FBE">
        <w:t xml:space="preserve">В </w:t>
      </w:r>
      <w:r w:rsidR="00600E50" w:rsidRPr="00667FBE">
        <w:t>средненижненемецком</w:t>
      </w:r>
      <w:r w:rsidR="00D55C60" w:rsidRPr="00667FBE">
        <w:t xml:space="preserve"> происходит редукция конечных гласных в -ē- (-e-) [</w:t>
      </w:r>
      <w:r w:rsidR="002A0B23">
        <w:rPr>
          <w:lang w:val="en-US"/>
        </w:rPr>
        <w:t>Lasch</w:t>
      </w:r>
      <w:r w:rsidR="00D55C60" w:rsidRPr="00667FBE">
        <w:t>: 224]).</w:t>
      </w:r>
      <w:r w:rsidR="00B446D8" w:rsidRPr="00667FBE">
        <w:t xml:space="preserve"> Таким образом, в средненижненемецком</w:t>
      </w:r>
      <w:r w:rsidR="00B446D8" w:rsidRPr="00667FBE">
        <w:rPr>
          <w:color w:val="00B050"/>
        </w:rPr>
        <w:t xml:space="preserve"> </w:t>
      </w:r>
      <w:r w:rsidR="00B446D8" w:rsidRPr="00667FBE">
        <w:t>значительно сильнее развита омонимия</w:t>
      </w:r>
      <w:r w:rsidR="004C395F">
        <w:t xml:space="preserve"> окончаний глагольных форм</w:t>
      </w:r>
      <w:r w:rsidR="00B446D8" w:rsidRPr="00667FBE">
        <w:t>.</w:t>
      </w:r>
      <w:r w:rsidR="00A56D17" w:rsidRPr="00667FBE">
        <w:t xml:space="preserve"> </w:t>
      </w:r>
      <w:r w:rsidR="00C25694" w:rsidRPr="00667FBE">
        <w:t>Та</w:t>
      </w:r>
      <w:r w:rsidR="002B6A7D" w:rsidRPr="00667FBE">
        <w:t>кой</w:t>
      </w:r>
      <w:r w:rsidR="00C25694" w:rsidRPr="00667FBE">
        <w:t xml:space="preserve"> же </w:t>
      </w:r>
      <w:r w:rsidR="002B6A7D" w:rsidRPr="00667FBE">
        <w:t>процесс</w:t>
      </w:r>
      <w:r w:rsidR="00C25694" w:rsidRPr="00667FBE">
        <w:t xml:space="preserve"> </w:t>
      </w:r>
      <w:r w:rsidR="002B6A7D" w:rsidRPr="00667FBE">
        <w:t>наблюдается</w:t>
      </w:r>
      <w:r w:rsidR="00C25694" w:rsidRPr="00667FBE">
        <w:t xml:space="preserve"> </w:t>
      </w:r>
      <w:r w:rsidR="005179F9" w:rsidRPr="00667FBE">
        <w:t xml:space="preserve">и </w:t>
      </w:r>
      <w:r w:rsidR="00C25694" w:rsidRPr="00667FBE">
        <w:t>в развитии верхненемецкого языка</w:t>
      </w:r>
      <w:r w:rsidR="005179F9" w:rsidRPr="00667FBE">
        <w:t xml:space="preserve"> (от древне</w:t>
      </w:r>
      <w:r w:rsidR="001B25BB" w:rsidRPr="00667FBE">
        <w:t>го</w:t>
      </w:r>
      <w:r w:rsidR="005179F9" w:rsidRPr="00667FBE">
        <w:t xml:space="preserve"> к средне</w:t>
      </w:r>
      <w:r w:rsidR="001B25BB" w:rsidRPr="00667FBE">
        <w:t>му периоду</w:t>
      </w:r>
      <w:r w:rsidR="005179F9" w:rsidRPr="00667FBE">
        <w:t>)</w:t>
      </w:r>
      <w:r w:rsidR="00C25694" w:rsidRPr="00667FBE">
        <w:t>.</w:t>
      </w:r>
    </w:p>
    <w:p w14:paraId="226993B9" w14:textId="6EA139EB" w:rsidR="00047843" w:rsidRDefault="00984AB2" w:rsidP="00667FBE">
      <w:pPr>
        <w:ind w:firstLine="709"/>
        <w:jc w:val="both"/>
      </w:pPr>
      <w:r w:rsidRPr="00667FBE">
        <w:t>Г</w:t>
      </w:r>
      <w:r w:rsidR="00EE254B" w:rsidRPr="00667FBE">
        <w:t xml:space="preserve">лавным </w:t>
      </w:r>
      <w:r w:rsidR="004C395F">
        <w:t xml:space="preserve">средством </w:t>
      </w:r>
      <w:r w:rsidR="00EE254B" w:rsidRPr="00667FBE">
        <w:t>различ</w:t>
      </w:r>
      <w:r w:rsidR="004C395F">
        <w:t>ения</w:t>
      </w:r>
      <w:r w:rsidR="00EE254B" w:rsidRPr="00667FBE">
        <w:t xml:space="preserve"> форм наклонений в претерите становится</w:t>
      </w:r>
      <w:r w:rsidR="00C25552" w:rsidRPr="00667FBE">
        <w:t xml:space="preserve"> вызванный бывшим показателем</w:t>
      </w:r>
      <w:r w:rsidR="001A36B6">
        <w:t xml:space="preserve"> конъюнктива</w:t>
      </w:r>
      <w:r w:rsidR="00C25552" w:rsidRPr="00667FBE">
        <w:t xml:space="preserve"> </w:t>
      </w:r>
      <w:r w:rsidR="00C25552" w:rsidRPr="00667FBE">
        <w:rPr>
          <w:i/>
        </w:rPr>
        <w:t>-i-</w:t>
      </w:r>
      <w:r w:rsidR="00EE254B" w:rsidRPr="00667FBE">
        <w:t xml:space="preserve"> умлаут</w:t>
      </w:r>
      <w:r w:rsidR="00C25552" w:rsidRPr="00667FBE">
        <w:t>, который</w:t>
      </w:r>
      <w:r w:rsidR="00227FDE" w:rsidRPr="00667FBE">
        <w:t xml:space="preserve"> </w:t>
      </w:r>
      <w:r w:rsidR="002D5B15" w:rsidRPr="00667FBE">
        <w:t xml:space="preserve">однако </w:t>
      </w:r>
      <w:r w:rsidR="00E63E2B" w:rsidRPr="00667FBE">
        <w:t xml:space="preserve">не может быть достаточным для различения форм глаголов всех типов (например, глаголы типа </w:t>
      </w:r>
      <w:proofErr w:type="spellStart"/>
      <w:r w:rsidR="00E63E2B" w:rsidRPr="00667FBE">
        <w:rPr>
          <w:lang w:val="en-US"/>
        </w:rPr>
        <w:t>nemen</w:t>
      </w:r>
      <w:proofErr w:type="spellEnd"/>
      <w:r w:rsidR="00C25694" w:rsidRPr="00667FBE">
        <w:t>, слабые глаголы</w:t>
      </w:r>
      <w:r w:rsidR="00C25694" w:rsidRPr="00BE007A">
        <w:t>)</w:t>
      </w:r>
      <w:r w:rsidR="004E0374" w:rsidRPr="00BE007A">
        <w:t>.</w:t>
      </w:r>
      <w:r w:rsidR="00BE007A" w:rsidRPr="00BE007A">
        <w:t xml:space="preserve"> </w:t>
      </w:r>
      <w:r w:rsidR="00C25694" w:rsidRPr="00BE007A">
        <w:t>В</w:t>
      </w:r>
      <w:r w:rsidR="00EC7B33" w:rsidRPr="00667FBE">
        <w:t xml:space="preserve"> отличие от верхненемецкого, в средненижненемецком умлаут предшествующего гласного проявлял себя только с корневым гласным </w:t>
      </w:r>
      <w:r w:rsidR="00EC7B33" w:rsidRPr="00667FBE">
        <w:rPr>
          <w:i/>
          <w:iCs/>
        </w:rPr>
        <w:t>a</w:t>
      </w:r>
      <w:r w:rsidR="00F508DF">
        <w:t xml:space="preserve"> </w:t>
      </w:r>
      <w:r w:rsidR="00EC7B33" w:rsidRPr="00667FBE">
        <w:t>и не во всех глаголах [</w:t>
      </w:r>
      <w:r w:rsidR="006306E2" w:rsidRPr="006306E2">
        <w:rPr>
          <w:lang w:val="de-DE"/>
        </w:rPr>
        <w:t>L</w:t>
      </w:r>
      <w:r w:rsidR="006306E2" w:rsidRPr="006306E2">
        <w:t>ü</w:t>
      </w:r>
      <w:proofErr w:type="spellStart"/>
      <w:r w:rsidR="006306E2" w:rsidRPr="006306E2">
        <w:rPr>
          <w:lang w:val="de-DE"/>
        </w:rPr>
        <w:t>bben</w:t>
      </w:r>
      <w:proofErr w:type="spellEnd"/>
      <w:r w:rsidR="006306E2">
        <w:t xml:space="preserve">: </w:t>
      </w:r>
      <w:r w:rsidR="00EC7B33" w:rsidRPr="00667FBE">
        <w:t>88].</w:t>
      </w:r>
    </w:p>
    <w:p w14:paraId="650ED967" w14:textId="20060FE7" w:rsidR="00380DED" w:rsidRPr="005515B3" w:rsidRDefault="00380DED" w:rsidP="00380DED">
      <w:pPr>
        <w:ind w:firstLine="709"/>
        <w:jc w:val="both"/>
      </w:pPr>
      <w:r w:rsidRPr="00BE007A">
        <w:t>В данном докладе</w:t>
      </w:r>
      <w:r w:rsidRPr="00667FBE">
        <w:t xml:space="preserve"> будет рассматриваться особый случай омонимии форм глагола </w:t>
      </w:r>
      <w:proofErr w:type="spellStart"/>
      <w:r w:rsidRPr="00667FBE">
        <w:t>wesen</w:t>
      </w:r>
      <w:proofErr w:type="spellEnd"/>
      <w:r w:rsidRPr="00667FBE">
        <w:t xml:space="preserve"> «быть» во множественном числе претерита.</w:t>
      </w:r>
    </w:p>
    <w:p w14:paraId="7803D38B" w14:textId="19A737B7" w:rsidR="00A17FC6" w:rsidRDefault="000F15DC" w:rsidP="00667FBE">
      <w:pPr>
        <w:ind w:firstLine="709"/>
        <w:jc w:val="both"/>
      </w:pPr>
      <w:r w:rsidRPr="00667FBE">
        <w:t>В средненижненемецком языке возникает особый источник грамматической омонимии</w:t>
      </w:r>
      <w:r w:rsidR="00B91EB3">
        <w:t xml:space="preserve">: </w:t>
      </w:r>
      <w:r w:rsidRPr="00667FBE">
        <w:t>умлаут</w:t>
      </w:r>
      <w:r w:rsidR="00075306" w:rsidRPr="00667FBE">
        <w:t xml:space="preserve"> </w:t>
      </w:r>
      <w:r w:rsidRPr="00667FBE">
        <w:t>у глаголов IV и V класса (</w:t>
      </w:r>
      <w:r w:rsidR="003B673C" w:rsidRPr="00667FBE">
        <w:t>супплетивный</w:t>
      </w:r>
      <w:r w:rsidRPr="00667FBE">
        <w:t xml:space="preserve"> глагол </w:t>
      </w:r>
      <w:proofErr w:type="spellStart"/>
      <w:r w:rsidRPr="00667FBE">
        <w:rPr>
          <w:lang w:val="en-US"/>
        </w:rPr>
        <w:t>wesen</w:t>
      </w:r>
      <w:proofErr w:type="spellEnd"/>
      <w:r w:rsidR="004E0374" w:rsidRPr="00667FBE">
        <w:t xml:space="preserve"> «быть»</w:t>
      </w:r>
      <w:r w:rsidR="00227FDE" w:rsidRPr="00667FBE">
        <w:t xml:space="preserve"> в претерите образ</w:t>
      </w:r>
      <w:r w:rsidR="003B673C" w:rsidRPr="00667FBE">
        <w:t>ует</w:t>
      </w:r>
      <w:r w:rsidR="00227FDE" w:rsidRPr="00667FBE">
        <w:t xml:space="preserve"> формы </w:t>
      </w:r>
      <w:r w:rsidR="003B673C" w:rsidRPr="00667FBE">
        <w:t>по типу сильных глаголов V класса</w:t>
      </w:r>
      <w:r w:rsidRPr="00667FBE">
        <w:t>)</w:t>
      </w:r>
      <w:r w:rsidR="00075306" w:rsidRPr="00667FBE">
        <w:t>, вызванный аналогией</w:t>
      </w:r>
      <w:r w:rsidR="004E0374" w:rsidRPr="00667FBE">
        <w:t xml:space="preserve">, направленной на </w:t>
      </w:r>
      <w:r w:rsidR="000E1D95" w:rsidRPr="00667FBE">
        <w:t>усиление омонимии</w:t>
      </w:r>
      <w:r w:rsidRPr="00667FBE">
        <w:t>. У этих глаголов умлаут,</w:t>
      </w:r>
      <w:r w:rsidR="009F251E" w:rsidRPr="00667FBE">
        <w:t xml:space="preserve"> </w:t>
      </w:r>
      <w:r w:rsidRPr="00667FBE">
        <w:t>возникающий в форме прошедшего времени конъюнктива</w:t>
      </w:r>
      <w:r w:rsidR="004E0374" w:rsidRPr="00667FBE">
        <w:t xml:space="preserve"> (</w:t>
      </w:r>
      <w:proofErr w:type="spellStart"/>
      <w:r w:rsidR="004E0374" w:rsidRPr="00667FBE">
        <w:rPr>
          <w:lang w:val="en-US"/>
        </w:rPr>
        <w:t>weren</w:t>
      </w:r>
      <w:proofErr w:type="spellEnd"/>
      <w:r w:rsidR="004E0374" w:rsidRPr="00667FBE">
        <w:t>)</w:t>
      </w:r>
      <w:r w:rsidRPr="00667FBE">
        <w:t>, переносится также на форму индикатива</w:t>
      </w:r>
      <w:r w:rsidR="004E0374" w:rsidRPr="00667FBE">
        <w:t xml:space="preserve"> (</w:t>
      </w:r>
      <w:proofErr w:type="spellStart"/>
      <w:r w:rsidR="004E0374" w:rsidRPr="00667FBE">
        <w:rPr>
          <w:lang w:val="en-US"/>
        </w:rPr>
        <w:t>waren</w:t>
      </w:r>
      <w:proofErr w:type="spellEnd"/>
      <w:r w:rsidR="004E0374" w:rsidRPr="00667FBE">
        <w:t>)</w:t>
      </w:r>
      <w:r w:rsidR="00BF42C0" w:rsidRPr="00667FBE">
        <w:t xml:space="preserve"> </w:t>
      </w:r>
      <w:r w:rsidR="00F86CC5" w:rsidRPr="00667FBE">
        <w:t>в течение XIV века</w:t>
      </w:r>
      <w:r w:rsidR="00A17FC6" w:rsidRPr="00667FBE">
        <w:t xml:space="preserve">, в то время как в </w:t>
      </w:r>
      <w:r w:rsidR="00A17FC6" w:rsidRPr="00667FBE">
        <w:rPr>
          <w:lang w:val="en-US"/>
        </w:rPr>
        <w:t>XIII</w:t>
      </w:r>
      <w:r w:rsidR="00A17FC6" w:rsidRPr="00667FBE">
        <w:t xml:space="preserve"> веке преобладают формы без умлаута</w:t>
      </w:r>
      <w:r w:rsidR="00F86CC5" w:rsidRPr="00667FBE">
        <w:t>. [</w:t>
      </w:r>
      <w:r w:rsidR="006306E2">
        <w:rPr>
          <w:lang w:val="en-US"/>
        </w:rPr>
        <w:t>Lasch</w:t>
      </w:r>
      <w:r w:rsidR="006306E2">
        <w:t>:</w:t>
      </w:r>
      <w:r w:rsidR="003263B4" w:rsidRPr="00667FBE">
        <w:t xml:space="preserve"> 228</w:t>
      </w:r>
      <w:r w:rsidR="00F86CC5" w:rsidRPr="00667FBE">
        <w:t xml:space="preserve">]. </w:t>
      </w:r>
    </w:p>
    <w:p w14:paraId="40B2347F" w14:textId="55E6CB22" w:rsidR="00DB7AF0" w:rsidRPr="00667FBE" w:rsidRDefault="006306E2" w:rsidP="00667FBE">
      <w:pPr>
        <w:ind w:firstLine="709"/>
        <w:jc w:val="both"/>
      </w:pPr>
      <w:r w:rsidRPr="006306E2">
        <w:t xml:space="preserve">Среди </w:t>
      </w:r>
      <w:r w:rsidR="00A02384" w:rsidRPr="00667FBE">
        <w:t xml:space="preserve">рассматриваемых ганзейских документов </w:t>
      </w:r>
      <w:r w:rsidR="00A02384" w:rsidRPr="006306E2">
        <w:t>XIV</w:t>
      </w:r>
      <w:r w:rsidR="00A02384" w:rsidRPr="00667FBE">
        <w:t>-</w:t>
      </w:r>
      <w:r w:rsidR="00A02384" w:rsidRPr="006306E2">
        <w:t>XV</w:t>
      </w:r>
      <w:r w:rsidR="00A02384" w:rsidRPr="00667FBE">
        <w:t xml:space="preserve"> века</w:t>
      </w:r>
      <w:r w:rsidR="004145B3" w:rsidRPr="00667FBE">
        <w:t xml:space="preserve"> (по издани</w:t>
      </w:r>
      <w:r w:rsidR="009F251E" w:rsidRPr="00667FBE">
        <w:t xml:space="preserve">ю </w:t>
      </w:r>
      <w:r w:rsidR="0085048D" w:rsidRPr="00667FBE">
        <w:t>[Лукин</w:t>
      </w:r>
      <w:r w:rsidR="00600E50" w:rsidRPr="00667FBE">
        <w:t xml:space="preserve">, </w:t>
      </w:r>
      <w:proofErr w:type="spellStart"/>
      <w:r w:rsidR="0085048D" w:rsidRPr="00667FBE">
        <w:t>Полехов</w:t>
      </w:r>
      <w:proofErr w:type="spellEnd"/>
      <w:r w:rsidR="00600E50" w:rsidRPr="00667FBE">
        <w:t xml:space="preserve">, </w:t>
      </w:r>
      <w:proofErr w:type="spellStart"/>
      <w:r w:rsidR="0085048D" w:rsidRPr="00667FBE">
        <w:t>Сквайрс</w:t>
      </w:r>
      <w:proofErr w:type="spellEnd"/>
      <w:r w:rsidR="0085048D" w:rsidRPr="00667FBE">
        <w:t xml:space="preserve"> 2021]</w:t>
      </w:r>
      <w:r w:rsidR="00A22680" w:rsidRPr="00667FBE">
        <w:t>)</w:t>
      </w:r>
      <w:r w:rsidR="0085048D" w:rsidRPr="00667FBE">
        <w:t xml:space="preserve"> </w:t>
      </w:r>
      <w:r w:rsidR="00A02384" w:rsidRPr="00667FBE">
        <w:t xml:space="preserve">глагол </w:t>
      </w:r>
      <w:proofErr w:type="spellStart"/>
      <w:r w:rsidR="00A02384" w:rsidRPr="00667FBE">
        <w:t>wesen</w:t>
      </w:r>
      <w:proofErr w:type="spellEnd"/>
      <w:r w:rsidR="00A02384" w:rsidRPr="00667FBE">
        <w:t xml:space="preserve"> не встретился в форме претерита множественного числа без умлаута: формы наклонений являются омонимичными.</w:t>
      </w:r>
      <w:r w:rsidR="007122A5">
        <w:t xml:space="preserve"> Это может вызывать затруднения в трактовке важных  исторических источников.</w:t>
      </w:r>
      <w:r w:rsidR="00954243" w:rsidRPr="00667FBE">
        <w:t xml:space="preserve"> </w:t>
      </w:r>
    </w:p>
    <w:p w14:paraId="342FECC6" w14:textId="714068EB" w:rsidR="000F15DC" w:rsidRPr="00667FBE" w:rsidRDefault="00A22680" w:rsidP="00667FBE">
      <w:pPr>
        <w:ind w:firstLine="709"/>
        <w:jc w:val="both"/>
      </w:pPr>
      <w:r w:rsidRPr="00667FBE">
        <w:t>Этот г</w:t>
      </w:r>
      <w:r w:rsidR="00066DE9" w:rsidRPr="00667FBE">
        <w:t>лагол заслуживает особого внимания</w:t>
      </w:r>
      <w:r w:rsidR="00954243" w:rsidRPr="00667FBE">
        <w:t xml:space="preserve">: являясь вспомогательным глаголом в пассивных конструкциях и в конструкциях аналитического прошедшего времени, употребляясь как глагол-связка при предикате, выраженном прилагательным/причастием/существительным, он оказывается одним из наиболее часто встречающихся </w:t>
      </w:r>
      <w:r w:rsidR="00DB7AF0" w:rsidRPr="00667FBE">
        <w:t xml:space="preserve">и важных </w:t>
      </w:r>
      <w:r w:rsidR="00954243" w:rsidRPr="00667FBE">
        <w:t xml:space="preserve">финитных глаголов. </w:t>
      </w:r>
      <w:r w:rsidR="00A24B19" w:rsidRPr="00667FBE">
        <w:t xml:space="preserve"> </w:t>
      </w:r>
    </w:p>
    <w:p w14:paraId="392ACEBD" w14:textId="3AB4C2FD" w:rsidR="0003240B" w:rsidRPr="00667FBE" w:rsidRDefault="0003240B" w:rsidP="00667FBE">
      <w:pPr>
        <w:ind w:firstLine="709"/>
        <w:jc w:val="both"/>
      </w:pPr>
      <w:r w:rsidRPr="00667FBE">
        <w:t xml:space="preserve">Рассмотрим </w:t>
      </w:r>
      <w:r w:rsidR="00D8214E">
        <w:t>два примера случаев</w:t>
      </w:r>
      <w:r w:rsidRPr="00667FBE">
        <w:t xml:space="preserve"> такой омонимии: </w:t>
      </w:r>
    </w:p>
    <w:p w14:paraId="5330F23F" w14:textId="77777777" w:rsidR="0095162F" w:rsidRPr="00BE007A" w:rsidRDefault="0003240B" w:rsidP="00667FBE">
      <w:pPr>
        <w:pStyle w:val="a8"/>
        <w:numPr>
          <w:ilvl w:val="0"/>
          <w:numId w:val="4"/>
        </w:numPr>
        <w:jc w:val="both"/>
      </w:pPr>
      <w:r w:rsidRPr="00667FBE">
        <w:rPr>
          <w:lang w:val="en-US"/>
        </w:rPr>
        <w:lastRenderedPageBreak/>
        <w:t>Den</w:t>
      </w:r>
      <w:r w:rsidRPr="00BE007A">
        <w:t xml:space="preserve"> </w:t>
      </w:r>
      <w:proofErr w:type="spellStart"/>
      <w:r w:rsidRPr="00667FBE">
        <w:rPr>
          <w:lang w:val="en-US"/>
        </w:rPr>
        <w:t>breff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lete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wy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vordan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vdsc</w:t>
      </w:r>
      <w:proofErr w:type="spellEnd"/>
      <w:r w:rsidRPr="00BE007A">
        <w:t>(</w:t>
      </w:r>
      <w:proofErr w:type="spellStart"/>
      <w:r w:rsidRPr="00667FBE">
        <w:rPr>
          <w:lang w:val="en-US"/>
        </w:rPr>
        <w:t>ri</w:t>
      </w:r>
      <w:proofErr w:type="spellEnd"/>
      <w:r w:rsidRPr="00BE007A">
        <w:t>)</w:t>
      </w:r>
      <w:proofErr w:type="spellStart"/>
      <w:r w:rsidRPr="00667FBE">
        <w:rPr>
          <w:lang w:val="en-US"/>
        </w:rPr>
        <w:t>uen</w:t>
      </w:r>
      <w:proofErr w:type="spellEnd"/>
      <w:r w:rsidRPr="00BE007A">
        <w:t xml:space="preserve"> </w:t>
      </w:r>
      <w:r w:rsidRPr="00667FBE">
        <w:rPr>
          <w:lang w:val="en-US"/>
        </w:rPr>
        <w:t>van</w:t>
      </w:r>
      <w:r w:rsidRPr="00BE007A">
        <w:t xml:space="preserve"> </w:t>
      </w:r>
      <w:r w:rsidRPr="00667FBE">
        <w:rPr>
          <w:lang w:val="en-US"/>
        </w:rPr>
        <w:t>wo</w:t>
      </w:r>
      <w:r w:rsidRPr="00BE007A">
        <w:t>ͤ</w:t>
      </w:r>
      <w:proofErr w:type="spellStart"/>
      <w:r w:rsidRPr="00667FBE">
        <w:rPr>
          <w:lang w:val="en-US"/>
        </w:rPr>
        <w:t>rden</w:t>
      </w:r>
      <w:proofErr w:type="spellEnd"/>
      <w:r w:rsidRPr="00BE007A">
        <w:t xml:space="preserve"> </w:t>
      </w:r>
      <w:r w:rsidRPr="00667FBE">
        <w:rPr>
          <w:lang w:val="en-US"/>
        </w:rPr>
        <w:t>to</w:t>
      </w:r>
      <w:r w:rsidRPr="00BE007A">
        <w:t xml:space="preserve"> </w:t>
      </w:r>
      <w:r w:rsidRPr="00667FBE">
        <w:rPr>
          <w:lang w:val="en-US"/>
        </w:rPr>
        <w:t>wo</w:t>
      </w:r>
      <w:r w:rsidRPr="00BE007A">
        <w:t>ͤ</w:t>
      </w:r>
      <w:proofErr w:type="spellStart"/>
      <w:r w:rsidRPr="00667FBE">
        <w:rPr>
          <w:lang w:val="en-US"/>
        </w:rPr>
        <w:t>rden</w:t>
      </w:r>
      <w:proofErr w:type="spellEnd"/>
      <w:r w:rsidRPr="00BE007A">
        <w:t xml:space="preserve">, </w:t>
      </w:r>
      <w:proofErr w:type="spellStart"/>
      <w:r w:rsidRPr="00667FBE">
        <w:rPr>
          <w:lang w:val="en-US"/>
        </w:rPr>
        <w:t>vnde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senden</w:t>
      </w:r>
      <w:proofErr w:type="spellEnd"/>
      <w:r w:rsidRPr="00BE007A">
        <w:t xml:space="preserve"> </w:t>
      </w:r>
      <w:r w:rsidRPr="00667FBE">
        <w:rPr>
          <w:lang w:val="en-US"/>
        </w:rPr>
        <w:t>dee</w:t>
      </w:r>
      <w:r w:rsidRPr="00BE007A">
        <w:t xml:space="preserve"> </w:t>
      </w:r>
      <w:proofErr w:type="spellStart"/>
      <w:r w:rsidRPr="00667FBE">
        <w:rPr>
          <w:lang w:val="en-US"/>
        </w:rPr>
        <w:t>vdscrifft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dessu</w:t>
      </w:r>
      <w:proofErr w:type="spellEnd"/>
      <w:r w:rsidRPr="00BE007A">
        <w:t>ͤ</w:t>
      </w:r>
      <w:proofErr w:type="spellStart"/>
      <w:r w:rsidRPr="00667FBE">
        <w:rPr>
          <w:lang w:val="en-US"/>
        </w:rPr>
        <w:t>luen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daghes</w:t>
      </w:r>
      <w:proofErr w:type="spellEnd"/>
      <w:r w:rsidRPr="00BE007A">
        <w:t xml:space="preserve"> </w:t>
      </w:r>
      <w:r w:rsidRPr="00667FBE">
        <w:rPr>
          <w:lang w:val="en-US"/>
        </w:rPr>
        <w:t>an</w:t>
      </w:r>
      <w:r w:rsidRPr="00BE007A">
        <w:t xml:space="preserve"> </w:t>
      </w:r>
      <w:r w:rsidRPr="00667FBE">
        <w:rPr>
          <w:lang w:val="en-US"/>
        </w:rPr>
        <w:t>dee</w:t>
      </w:r>
      <w:r w:rsidRPr="00BE007A">
        <w:t xml:space="preserve"> </w:t>
      </w:r>
      <w:r w:rsidRPr="00667FBE">
        <w:rPr>
          <w:lang w:val="en-US"/>
        </w:rPr>
        <w:t>van</w:t>
      </w:r>
      <w:r w:rsidRPr="00BE007A">
        <w:t xml:space="preserve"> </w:t>
      </w:r>
      <w:proofErr w:type="spellStart"/>
      <w:r w:rsidRPr="00667FBE">
        <w:rPr>
          <w:lang w:val="en-US"/>
        </w:rPr>
        <w:t>Reuele</w:t>
      </w:r>
      <w:proofErr w:type="spellEnd"/>
      <w:r w:rsidRPr="00BE007A">
        <w:t xml:space="preserve">, </w:t>
      </w:r>
      <w:proofErr w:type="spellStart"/>
      <w:r w:rsidRPr="00667FBE">
        <w:rPr>
          <w:lang w:val="en-US"/>
        </w:rPr>
        <w:t>vnde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beden</w:t>
      </w:r>
      <w:proofErr w:type="spellEnd"/>
      <w:r w:rsidRPr="00BE007A">
        <w:t xml:space="preserve"> </w:t>
      </w:r>
      <w:r w:rsidRPr="00667FBE">
        <w:rPr>
          <w:lang w:val="en-US"/>
        </w:rPr>
        <w:t>zee</w:t>
      </w:r>
      <w:r w:rsidRPr="00BE007A">
        <w:t xml:space="preserve">, </w:t>
      </w:r>
      <w:r w:rsidRPr="00667FBE">
        <w:rPr>
          <w:lang w:val="en-US"/>
        </w:rPr>
        <w:t>so</w:t>
      </w:r>
      <w:r w:rsidRPr="00BE007A">
        <w:t xml:space="preserve"> </w:t>
      </w:r>
      <w:proofErr w:type="spellStart"/>
      <w:r w:rsidRPr="00667FBE">
        <w:rPr>
          <w:lang w:val="en-US"/>
        </w:rPr>
        <w:t>wy</w:t>
      </w:r>
      <w:proofErr w:type="spellEnd"/>
      <w:r w:rsidRPr="00BE007A">
        <w:t xml:space="preserve"> ů</w:t>
      </w:r>
      <w:proofErr w:type="spellStart"/>
      <w:r w:rsidRPr="00667FBE">
        <w:rPr>
          <w:lang w:val="en-US"/>
        </w:rPr>
        <w:t>terlikest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konden</w:t>
      </w:r>
      <w:proofErr w:type="spellEnd"/>
      <w:r w:rsidRPr="00BE007A">
        <w:t xml:space="preserve">, </w:t>
      </w:r>
      <w:proofErr w:type="spellStart"/>
      <w:r w:rsidRPr="00667FBE">
        <w:rPr>
          <w:lang w:val="en-US"/>
        </w:rPr>
        <w:t>dat</w:t>
      </w:r>
      <w:proofErr w:type="spellEnd"/>
      <w:r w:rsidRPr="00BE007A">
        <w:t xml:space="preserve"> </w:t>
      </w:r>
      <w:r w:rsidRPr="00667FBE">
        <w:rPr>
          <w:lang w:val="en-US"/>
        </w:rPr>
        <w:t>zee</w:t>
      </w:r>
      <w:r w:rsidRPr="00BE007A">
        <w:t xml:space="preserve"> </w:t>
      </w:r>
      <w:proofErr w:type="spellStart"/>
      <w:r w:rsidRPr="00667FBE">
        <w:rPr>
          <w:lang w:val="en-US"/>
        </w:rPr>
        <w:t>wol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deden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vnde</w:t>
      </w:r>
      <w:proofErr w:type="spellEnd"/>
      <w:r w:rsidRPr="00BE007A">
        <w:t xml:space="preserve"> </w:t>
      </w:r>
      <w:proofErr w:type="spellStart"/>
      <w:r w:rsidRPr="00667FBE">
        <w:rPr>
          <w:b/>
          <w:bCs/>
          <w:lang w:val="en-US"/>
        </w:rPr>
        <w:t>weren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dar</w:t>
      </w:r>
      <w:proofErr w:type="spellEnd"/>
      <w:r w:rsidRPr="00BE007A">
        <w:t xml:space="preserve"> </w:t>
      </w:r>
      <w:r w:rsidRPr="00667FBE">
        <w:rPr>
          <w:lang w:val="en-US"/>
        </w:rPr>
        <w:t>also</w:t>
      </w:r>
      <w:r w:rsidRPr="00BE007A">
        <w:t xml:space="preserve"> </w:t>
      </w:r>
      <w:proofErr w:type="spellStart"/>
      <w:r w:rsidRPr="00667FBE">
        <w:rPr>
          <w:lang w:val="en-US"/>
        </w:rPr>
        <w:t>vo</w:t>
      </w:r>
      <w:proofErr w:type="spellEnd"/>
      <w:r w:rsidRPr="00BE007A">
        <w:t>ͤ</w:t>
      </w:r>
      <w:r w:rsidRPr="00667FBE">
        <w:rPr>
          <w:lang w:val="en-US"/>
        </w:rPr>
        <w:t>re</w:t>
      </w:r>
      <w:r w:rsidRPr="00BE007A">
        <w:t xml:space="preserve">, </w:t>
      </w:r>
      <w:proofErr w:type="spellStart"/>
      <w:r w:rsidRPr="00667FBE">
        <w:rPr>
          <w:lang w:val="en-US"/>
        </w:rPr>
        <w:t>dat</w:t>
      </w:r>
      <w:proofErr w:type="spellEnd"/>
      <w:r w:rsidRPr="00BE007A">
        <w:t xml:space="preserve"> </w:t>
      </w:r>
      <w:r w:rsidRPr="00667FBE">
        <w:rPr>
          <w:lang w:val="en-US"/>
        </w:rPr>
        <w:t>dee</w:t>
      </w:r>
      <w:r w:rsidRPr="00BE007A">
        <w:t xml:space="preserve"> </w:t>
      </w:r>
      <w:proofErr w:type="spellStart"/>
      <w:r w:rsidRPr="00667FBE">
        <w:rPr>
          <w:lang w:val="en-US"/>
        </w:rPr>
        <w:t>copman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vnbeschedeghet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bleue</w:t>
      </w:r>
      <w:proofErr w:type="spellEnd"/>
      <w:r w:rsidRPr="00BE007A">
        <w:t xml:space="preserve"> </w:t>
      </w:r>
      <w:proofErr w:type="spellStart"/>
      <w:r w:rsidRPr="00667FBE">
        <w:rPr>
          <w:lang w:val="en-US"/>
        </w:rPr>
        <w:t>etc</w:t>
      </w:r>
      <w:proofErr w:type="spellEnd"/>
      <w:r w:rsidRPr="00BE007A">
        <w:t>.</w:t>
      </w:r>
      <w:r w:rsidR="00A24B19" w:rsidRPr="00BE007A">
        <w:t xml:space="preserve"> </w:t>
      </w:r>
    </w:p>
    <w:p w14:paraId="607ED3FE" w14:textId="26EFC887" w:rsidR="0003240B" w:rsidRPr="00667FBE" w:rsidRDefault="0003240B" w:rsidP="00667FBE">
      <w:pPr>
        <w:pStyle w:val="a8"/>
        <w:ind w:left="1069"/>
        <w:jc w:val="both"/>
      </w:pPr>
      <w:r w:rsidRPr="00667FBE">
        <w:t xml:space="preserve">Перевод: Это послание мы велели переписать слово в слово и отправили его копию </w:t>
      </w:r>
      <w:proofErr w:type="spellStart"/>
      <w:r w:rsidRPr="00667FBE">
        <w:t>ревельцам</w:t>
      </w:r>
      <w:proofErr w:type="spellEnd"/>
      <w:r w:rsidRPr="00667FBE">
        <w:t xml:space="preserve"> в тот же день, и просили их, как только могли, чтобы они соблаговолили позаботиться о том</w:t>
      </w:r>
      <w:r w:rsidR="00066DE9" w:rsidRPr="00667FBE">
        <w:t xml:space="preserve">, </w:t>
      </w:r>
      <w:r w:rsidRPr="00667FBE">
        <w:t>чтобы [немецкие] купцы [в Новгороде] не понесли ущерба и т.д.</w:t>
      </w:r>
      <w:r w:rsidR="00F87A3B" w:rsidRPr="00667FBE">
        <w:t xml:space="preserve"> </w:t>
      </w:r>
      <w:r w:rsidR="00054DB7" w:rsidRPr="00667FBE">
        <w:t xml:space="preserve">[Лукин, </w:t>
      </w:r>
      <w:proofErr w:type="spellStart"/>
      <w:r w:rsidR="00054DB7" w:rsidRPr="00667FBE">
        <w:t>Полехов</w:t>
      </w:r>
      <w:proofErr w:type="spellEnd"/>
      <w:r w:rsidR="00054DB7" w:rsidRPr="00667FBE">
        <w:t xml:space="preserve">, </w:t>
      </w:r>
      <w:proofErr w:type="spellStart"/>
      <w:r w:rsidR="00054DB7" w:rsidRPr="00667FBE">
        <w:t>Сквайрс</w:t>
      </w:r>
      <w:proofErr w:type="spellEnd"/>
      <w:r w:rsidR="00054DB7" w:rsidRPr="00667FBE">
        <w:rPr>
          <w:rFonts w:eastAsia="Roboto"/>
        </w:rPr>
        <w:t>:</w:t>
      </w:r>
      <w:r w:rsidR="00F87A3B" w:rsidRPr="00667FBE">
        <w:rPr>
          <w:rFonts w:eastAsia="Roboto"/>
        </w:rPr>
        <w:t xml:space="preserve"> 194-195</w:t>
      </w:r>
      <w:r w:rsidR="00A24B19" w:rsidRPr="00667FBE">
        <w:rPr>
          <w:rFonts w:eastAsia="Roboto"/>
        </w:rPr>
        <w:t>; перевод дан по изданию</w:t>
      </w:r>
      <w:r w:rsidR="00F87A3B" w:rsidRPr="00667FBE">
        <w:t>]</w:t>
      </w:r>
      <w:r w:rsidR="00CA7334" w:rsidRPr="00667FBE">
        <w:t>.</w:t>
      </w:r>
    </w:p>
    <w:p w14:paraId="5E7D1310" w14:textId="610CA624" w:rsidR="007B23FD" w:rsidRPr="00667FBE" w:rsidRDefault="007B23FD" w:rsidP="00667FBE">
      <w:pPr>
        <w:jc w:val="both"/>
      </w:pPr>
      <w:r w:rsidRPr="00667FBE">
        <w:t xml:space="preserve">Здесь омонимичную форму </w:t>
      </w:r>
      <w:proofErr w:type="spellStart"/>
      <w:r w:rsidRPr="00667FBE">
        <w:rPr>
          <w:lang w:val="en-US"/>
        </w:rPr>
        <w:t>weren</w:t>
      </w:r>
      <w:proofErr w:type="spellEnd"/>
      <w:r w:rsidRPr="00667FBE">
        <w:t xml:space="preserve"> (так же как и однородную </w:t>
      </w:r>
      <w:proofErr w:type="spellStart"/>
      <w:r w:rsidRPr="00667FBE">
        <w:rPr>
          <w:lang w:val="en-US"/>
        </w:rPr>
        <w:t>deden</w:t>
      </w:r>
      <w:proofErr w:type="spellEnd"/>
      <w:r w:rsidRPr="00667FBE">
        <w:t xml:space="preserve">) можно с уверенностью понимать как конъюнктивную, потому что она зависит от глагола </w:t>
      </w:r>
      <w:proofErr w:type="spellStart"/>
      <w:r w:rsidRPr="00667FBE">
        <w:rPr>
          <w:lang w:val="en-US"/>
        </w:rPr>
        <w:t>beden</w:t>
      </w:r>
      <w:proofErr w:type="spellEnd"/>
      <w:r w:rsidRPr="00667FBE">
        <w:t xml:space="preserve"> (просили), обладающего особой семантикой пожелания</w:t>
      </w:r>
    </w:p>
    <w:p w14:paraId="2315AA64" w14:textId="77777777" w:rsidR="00C57C03" w:rsidRPr="00667FBE" w:rsidRDefault="00C57C03" w:rsidP="00667FBE">
      <w:pPr>
        <w:pStyle w:val="a8"/>
        <w:numPr>
          <w:ilvl w:val="0"/>
          <w:numId w:val="4"/>
        </w:numPr>
        <w:jc w:val="both"/>
        <w:rPr>
          <w:lang w:val="de-DE"/>
        </w:rPr>
      </w:pPr>
      <w:r w:rsidRPr="00667FBE">
        <w:rPr>
          <w:lang w:val="de-DE"/>
        </w:rPr>
        <w:t xml:space="preserve">Do </w:t>
      </w:r>
      <w:proofErr w:type="spellStart"/>
      <w:r w:rsidRPr="00667FBE">
        <w:rPr>
          <w:lang w:val="de-DE"/>
        </w:rPr>
        <w:t>iuwe</w:t>
      </w:r>
      <w:proofErr w:type="spellEnd"/>
      <w:r w:rsidRPr="00667FBE">
        <w:rPr>
          <w:lang w:val="de-DE"/>
        </w:rPr>
        <w:t xml:space="preserve"> </w:t>
      </w:r>
      <w:proofErr w:type="spellStart"/>
      <w:r w:rsidRPr="00667FBE">
        <w:rPr>
          <w:lang w:val="de-DE"/>
        </w:rPr>
        <w:t>boden</w:t>
      </w:r>
      <w:proofErr w:type="spellEnd"/>
      <w:r w:rsidRPr="00667FBE">
        <w:rPr>
          <w:lang w:val="de-DE"/>
        </w:rPr>
        <w:t xml:space="preserve"> dar </w:t>
      </w:r>
      <w:proofErr w:type="spellStart"/>
      <w:r w:rsidRPr="00667FBE">
        <w:rPr>
          <w:b/>
          <w:bCs/>
          <w:lang w:val="de-DE"/>
        </w:rPr>
        <w:t>were</w:t>
      </w:r>
      <w:proofErr w:type="spellEnd"/>
      <w:r w:rsidRPr="00667FBE">
        <w:rPr>
          <w:b/>
          <w:bCs/>
          <w:lang w:val="de-DE"/>
        </w:rPr>
        <w:t>(n)</w:t>
      </w:r>
      <w:r w:rsidRPr="00667FBE">
        <w:rPr>
          <w:lang w:val="de-DE"/>
        </w:rPr>
        <w:t xml:space="preserve"> </w:t>
      </w:r>
      <w:proofErr w:type="spellStart"/>
      <w:r w:rsidRPr="00667FBE">
        <w:rPr>
          <w:lang w:val="de-DE"/>
        </w:rPr>
        <w:t>vn</w:t>
      </w:r>
      <w:proofErr w:type="spellEnd"/>
      <w:r w:rsidRPr="00667FBE">
        <w:rPr>
          <w:lang w:val="de-DE"/>
        </w:rPr>
        <w:t xml:space="preserve">(de) </w:t>
      </w:r>
      <w:proofErr w:type="spellStart"/>
      <w:r w:rsidRPr="00667FBE">
        <w:rPr>
          <w:lang w:val="de-DE"/>
        </w:rPr>
        <w:t>vns</w:t>
      </w:r>
      <w:proofErr w:type="spellEnd"/>
      <w:r w:rsidRPr="00667FBE">
        <w:rPr>
          <w:lang w:val="de-DE"/>
        </w:rPr>
        <w:t xml:space="preserve"> den </w:t>
      </w:r>
      <w:proofErr w:type="spellStart"/>
      <w:r w:rsidRPr="00667FBE">
        <w:rPr>
          <w:lang w:val="de-DE"/>
        </w:rPr>
        <w:t>bref</w:t>
      </w:r>
      <w:proofErr w:type="spellEnd"/>
      <w:r w:rsidRPr="00667FBE">
        <w:rPr>
          <w:lang w:val="de-DE"/>
        </w:rPr>
        <w:t xml:space="preserve"> </w:t>
      </w:r>
      <w:proofErr w:type="spellStart"/>
      <w:r w:rsidRPr="00667FBE">
        <w:rPr>
          <w:lang w:val="de-DE"/>
        </w:rPr>
        <w:t>antwerdede</w:t>
      </w:r>
      <w:proofErr w:type="spellEnd"/>
      <w:r w:rsidRPr="00667FBE">
        <w:rPr>
          <w:lang w:val="de-DE"/>
        </w:rPr>
        <w:t xml:space="preserve">(n), den </w:t>
      </w:r>
      <w:proofErr w:type="spellStart"/>
      <w:r w:rsidRPr="00667FBE">
        <w:rPr>
          <w:lang w:val="de-DE"/>
        </w:rPr>
        <w:t>wij</w:t>
      </w:r>
      <w:proofErr w:type="spellEnd"/>
      <w:r w:rsidRPr="00667FBE">
        <w:rPr>
          <w:lang w:val="de-DE"/>
        </w:rPr>
        <w:t xml:space="preserve"> vor den </w:t>
      </w:r>
      <w:proofErr w:type="spellStart"/>
      <w:r w:rsidRPr="00667FBE">
        <w:rPr>
          <w:lang w:val="de-DE"/>
        </w:rPr>
        <w:t>borgh</w:t>
      </w:r>
      <w:proofErr w:type="spellEnd"/>
      <w:r w:rsidRPr="00667FBE">
        <w:rPr>
          <w:lang w:val="de-DE"/>
        </w:rPr>
        <w:t>(er)</w:t>
      </w:r>
      <w:proofErr w:type="spellStart"/>
      <w:r w:rsidRPr="00667FBE">
        <w:rPr>
          <w:lang w:val="de-DE"/>
        </w:rPr>
        <w:t>meyst</w:t>
      </w:r>
      <w:proofErr w:type="spellEnd"/>
      <w:r w:rsidRPr="00667FBE">
        <w:rPr>
          <w:lang w:val="de-DE"/>
        </w:rPr>
        <w:t xml:space="preserve">(er)e van der </w:t>
      </w:r>
      <w:proofErr w:type="spellStart"/>
      <w:r w:rsidRPr="00667FBE">
        <w:rPr>
          <w:lang w:val="de-DE"/>
        </w:rPr>
        <w:t>Ryghe</w:t>
      </w:r>
      <w:proofErr w:type="spellEnd"/>
      <w:r w:rsidRPr="00667FBE">
        <w:rPr>
          <w:lang w:val="de-DE"/>
        </w:rPr>
        <w:t xml:space="preserve"> lesen </w:t>
      </w:r>
      <w:proofErr w:type="spellStart"/>
      <w:r w:rsidRPr="00667FBE">
        <w:rPr>
          <w:lang w:val="de-DE"/>
        </w:rPr>
        <w:t>leten</w:t>
      </w:r>
      <w:proofErr w:type="spellEnd"/>
      <w:r w:rsidRPr="00667FBE">
        <w:rPr>
          <w:lang w:val="de-DE"/>
        </w:rPr>
        <w:t>.</w:t>
      </w:r>
    </w:p>
    <w:p w14:paraId="11368D9B" w14:textId="2F7D3AF9" w:rsidR="00C57C03" w:rsidRPr="00667FBE" w:rsidRDefault="00C57C03" w:rsidP="00667FBE">
      <w:pPr>
        <w:pStyle w:val="a8"/>
        <w:ind w:left="1069"/>
        <w:jc w:val="both"/>
      </w:pPr>
      <w:r w:rsidRPr="00667FBE">
        <w:t>Перевод: Когда там оказались ваши послы и вручили нам письмо, мы его приказали прочитать перед рижскими бургомистрами [</w:t>
      </w:r>
      <w:r w:rsidR="007C3D05" w:rsidRPr="00667FBE">
        <w:rPr>
          <w:rFonts w:eastAsia="Roboto"/>
        </w:rPr>
        <w:t>Там же:</w:t>
      </w:r>
      <w:r w:rsidRPr="00667FBE">
        <w:rPr>
          <w:rFonts w:eastAsia="Roboto"/>
        </w:rPr>
        <w:t xml:space="preserve"> 87-89</w:t>
      </w:r>
      <w:r w:rsidRPr="00667FBE">
        <w:t>]</w:t>
      </w:r>
      <w:r w:rsidR="00CA7334" w:rsidRPr="00667FBE">
        <w:t>.</w:t>
      </w:r>
    </w:p>
    <w:p w14:paraId="0231D11F" w14:textId="447F5CB2" w:rsidR="0003240B" w:rsidRPr="00667FBE" w:rsidRDefault="005515B3" w:rsidP="00667FBE">
      <w:pPr>
        <w:jc w:val="both"/>
      </w:pPr>
      <w:r w:rsidRPr="00EE659F">
        <w:t>В э</w:t>
      </w:r>
      <w:r w:rsidR="00C57C03" w:rsidRPr="00EE659F">
        <w:t>то</w:t>
      </w:r>
      <w:r w:rsidRPr="00EE659F">
        <w:t>м</w:t>
      </w:r>
      <w:r w:rsidR="00C57C03" w:rsidRPr="00EE659F">
        <w:t xml:space="preserve"> </w:t>
      </w:r>
      <w:r w:rsidR="00C57C03" w:rsidRPr="00667FBE">
        <w:t>повествован</w:t>
      </w:r>
      <w:r w:rsidR="00EE659F">
        <w:t>ии</w:t>
      </w:r>
      <w:r w:rsidR="00C57C03" w:rsidRPr="00667FBE">
        <w:t xml:space="preserve"> о произошедшей последовательности </w:t>
      </w:r>
      <w:r w:rsidR="00C57C03" w:rsidRPr="00D54613">
        <w:t>действий</w:t>
      </w:r>
      <w:r w:rsidR="00AB41BF" w:rsidRPr="00667FBE">
        <w:t xml:space="preserve"> три формы финитных</w:t>
      </w:r>
      <w:r w:rsidR="00C57C03" w:rsidRPr="00667FBE">
        <w:t xml:space="preserve"> глагол</w:t>
      </w:r>
      <w:r w:rsidR="00AB41BF" w:rsidRPr="00667FBE">
        <w:t>ов</w:t>
      </w:r>
      <w:r w:rsidR="00C57C03" w:rsidRPr="00667FBE">
        <w:t xml:space="preserve"> в претерите множественного числа </w:t>
      </w:r>
      <w:r w:rsidR="00AB41BF" w:rsidRPr="00667FBE">
        <w:t>являются</w:t>
      </w:r>
      <w:r w:rsidR="00C57C03" w:rsidRPr="00667FBE">
        <w:t xml:space="preserve"> омоним</w:t>
      </w:r>
      <w:r w:rsidR="00AB41BF" w:rsidRPr="00667FBE">
        <w:t>ами.</w:t>
      </w:r>
      <w:r w:rsidR="00A24B19" w:rsidRPr="00667FBE">
        <w:t xml:space="preserve"> </w:t>
      </w:r>
      <w:r w:rsidR="00AB41BF" w:rsidRPr="00667FBE">
        <w:t>Однако с</w:t>
      </w:r>
      <w:r w:rsidR="00C57C03" w:rsidRPr="00667FBE">
        <w:t>амо послание начинается с заверения, что упоминаемое письмо было прочитано и понято (</w:t>
      </w:r>
      <w:proofErr w:type="spellStart"/>
      <w:r w:rsidR="00C57C03" w:rsidRPr="00667FBE">
        <w:t>Iuwen</w:t>
      </w:r>
      <w:proofErr w:type="spellEnd"/>
      <w:r w:rsidR="00C57C03" w:rsidRPr="00667FBE">
        <w:t xml:space="preserve"> </w:t>
      </w:r>
      <w:proofErr w:type="spellStart"/>
      <w:r w:rsidR="00C57C03" w:rsidRPr="00667FBE">
        <w:t>bref</w:t>
      </w:r>
      <w:proofErr w:type="spellEnd"/>
      <w:r w:rsidR="00C57C03" w:rsidRPr="00667FBE">
        <w:t xml:space="preserve">, </w:t>
      </w:r>
      <w:proofErr w:type="spellStart"/>
      <w:r w:rsidR="00C57C03" w:rsidRPr="00667FBE">
        <w:t>den</w:t>
      </w:r>
      <w:proofErr w:type="spellEnd"/>
      <w:r w:rsidR="00C57C03" w:rsidRPr="00667FBE">
        <w:t xml:space="preserve"> </w:t>
      </w:r>
      <w:proofErr w:type="spellStart"/>
      <w:r w:rsidR="00C57C03" w:rsidRPr="00667FBE">
        <w:t>ghi</w:t>
      </w:r>
      <w:proofErr w:type="spellEnd"/>
      <w:r w:rsidR="00C57C03" w:rsidRPr="00667FBE">
        <w:t xml:space="preserve"> </w:t>
      </w:r>
      <w:proofErr w:type="spellStart"/>
      <w:r w:rsidR="00C57C03" w:rsidRPr="00667FBE">
        <w:t>vns</w:t>
      </w:r>
      <w:proofErr w:type="spellEnd"/>
      <w:r w:rsidR="00C57C03" w:rsidRPr="00667FBE">
        <w:t xml:space="preserve"> </w:t>
      </w:r>
      <w:proofErr w:type="spellStart"/>
      <w:r w:rsidR="00C57C03" w:rsidRPr="00667FBE">
        <w:t>zanden</w:t>
      </w:r>
      <w:proofErr w:type="spellEnd"/>
      <w:r w:rsidR="00C57C03" w:rsidRPr="00667FBE">
        <w:t xml:space="preserve"> </w:t>
      </w:r>
      <w:proofErr w:type="spellStart"/>
      <w:r w:rsidR="00C57C03" w:rsidRPr="00667FBE">
        <w:t>mit</w:t>
      </w:r>
      <w:proofErr w:type="spellEnd"/>
      <w:r w:rsidR="00C57C03" w:rsidRPr="00667FBE">
        <w:t xml:space="preserve"> </w:t>
      </w:r>
      <w:proofErr w:type="spellStart"/>
      <w:r w:rsidR="00C57C03" w:rsidRPr="00667FBE">
        <w:t>iuwe</w:t>
      </w:r>
      <w:proofErr w:type="spellEnd"/>
      <w:r w:rsidR="00C57C03" w:rsidRPr="00667FBE">
        <w:t xml:space="preserve">(n) </w:t>
      </w:r>
      <w:proofErr w:type="spellStart"/>
      <w:r w:rsidR="00C57C03" w:rsidRPr="00667FBE">
        <w:t>boden</w:t>
      </w:r>
      <w:proofErr w:type="spellEnd"/>
      <w:r w:rsidR="00C57C03" w:rsidRPr="00667FBE">
        <w:t>, …</w:t>
      </w:r>
      <w:proofErr w:type="spellStart"/>
      <w:r w:rsidR="00C57C03" w:rsidRPr="00667FBE">
        <w:t>wy</w:t>
      </w:r>
      <w:proofErr w:type="spellEnd"/>
      <w:r w:rsidR="00C57C03" w:rsidRPr="00667FBE">
        <w:t xml:space="preserve"> </w:t>
      </w:r>
      <w:proofErr w:type="spellStart"/>
      <w:r w:rsidR="00C57C03" w:rsidRPr="00667FBE">
        <w:t>wol</w:t>
      </w:r>
      <w:proofErr w:type="spellEnd"/>
      <w:r w:rsidR="00C57C03" w:rsidRPr="00667FBE">
        <w:t xml:space="preserve"> </w:t>
      </w:r>
      <w:proofErr w:type="spellStart"/>
      <w:r w:rsidR="00C57C03" w:rsidRPr="00667FBE">
        <w:t>vernome</w:t>
      </w:r>
      <w:proofErr w:type="spellEnd"/>
      <w:r w:rsidR="00C57C03" w:rsidRPr="00667FBE">
        <w:t xml:space="preserve">(n) ), </w:t>
      </w:r>
      <w:proofErr w:type="spellStart"/>
      <w:r w:rsidR="00C57C03" w:rsidRPr="00667FBE">
        <w:t>alse</w:t>
      </w:r>
      <w:proofErr w:type="spellEnd"/>
      <w:r w:rsidR="00C57C03" w:rsidRPr="00667FBE">
        <w:t xml:space="preserve"> </w:t>
      </w:r>
      <w:proofErr w:type="spellStart"/>
      <w:r w:rsidR="00C57C03" w:rsidRPr="00667FBE">
        <w:t>ghi</w:t>
      </w:r>
      <w:proofErr w:type="spellEnd"/>
      <w:r w:rsidR="00C57C03" w:rsidRPr="00667FBE">
        <w:t xml:space="preserve"> </w:t>
      </w:r>
      <w:proofErr w:type="spellStart"/>
      <w:r w:rsidR="00C57C03" w:rsidRPr="00667FBE">
        <w:t>scriuen</w:t>
      </w:r>
      <w:proofErr w:type="spellEnd"/>
      <w:r w:rsidR="00C57C03" w:rsidRPr="00667FBE">
        <w:t xml:space="preserve">, </w:t>
      </w:r>
      <w:proofErr w:type="spellStart"/>
      <w:r w:rsidR="00C57C03" w:rsidRPr="00667FBE">
        <w:t>dat</w:t>
      </w:r>
      <w:proofErr w:type="spellEnd"/>
      <w:r w:rsidR="00C57C03" w:rsidRPr="00667FBE">
        <w:t>…</w:t>
      </w:r>
      <w:r w:rsidR="00CA7334" w:rsidRPr="00667FBE">
        <w:t xml:space="preserve"> (Перевод: Ваше письмо, котор</w:t>
      </w:r>
      <w:r w:rsidR="00D7124D" w:rsidRPr="00667FBE">
        <w:t>о</w:t>
      </w:r>
      <w:r w:rsidR="00CA7334" w:rsidRPr="00667FBE">
        <w:t>е вы нам прислали с вашими послами, … мы хорошо поняли, а именно, что вы пишете…) [</w:t>
      </w:r>
      <w:r w:rsidR="00CA7334" w:rsidRPr="00667FBE">
        <w:rPr>
          <w:rFonts w:eastAsia="Roboto"/>
        </w:rPr>
        <w:t>Там же: 87-89</w:t>
      </w:r>
      <w:r w:rsidR="00CA7334" w:rsidRPr="005515B3">
        <w:t>]</w:t>
      </w:r>
      <w:r w:rsidR="00C57C03" w:rsidRPr="005515B3">
        <w:t>)</w:t>
      </w:r>
      <w:r w:rsidR="00EE659F">
        <w:t>.</w:t>
      </w:r>
      <w:r w:rsidR="006E4575" w:rsidRPr="00667FBE">
        <w:t xml:space="preserve"> </w:t>
      </w:r>
      <w:r w:rsidR="00EE659F" w:rsidRPr="00EE659F">
        <w:t>М</w:t>
      </w:r>
      <w:r w:rsidR="006E4575" w:rsidRPr="00667FBE">
        <w:t xml:space="preserve">ожно сказать, что форма </w:t>
      </w:r>
      <w:proofErr w:type="spellStart"/>
      <w:r w:rsidR="006E4575" w:rsidRPr="00667FBE">
        <w:t>weren</w:t>
      </w:r>
      <w:proofErr w:type="spellEnd"/>
      <w:r w:rsidR="006E4575" w:rsidRPr="00667FBE">
        <w:t xml:space="preserve"> является индикативом,</w:t>
      </w:r>
      <w:r w:rsidR="0078123D" w:rsidRPr="00667FBE">
        <w:t xml:space="preserve"> потому</w:t>
      </w:r>
      <w:r w:rsidR="006E4575" w:rsidRPr="00667FBE">
        <w:t xml:space="preserve"> что нет указания на конъюнктив, напротив, событие </w:t>
      </w:r>
      <w:r w:rsidR="00EE659F">
        <w:t xml:space="preserve">акцентируется </w:t>
      </w:r>
      <w:r w:rsidR="006E4575" w:rsidRPr="00667FBE">
        <w:t>как произошедшее.</w:t>
      </w:r>
    </w:p>
    <w:p w14:paraId="63049C80" w14:textId="32A8035B" w:rsidR="00C0793F" w:rsidRPr="00667FBE" w:rsidRDefault="005D4A21" w:rsidP="00667FBE">
      <w:pPr>
        <w:ind w:firstLine="709"/>
        <w:jc w:val="both"/>
      </w:pPr>
      <w:r w:rsidRPr="00667FBE">
        <w:t>Таким образом, степень глагольной омонимичности в средненижненемецком языке очень высока и может вызывать затруднения в понимании текстов, написанных на нем.</w:t>
      </w:r>
      <w:r w:rsidR="00C0793F" w:rsidRPr="00667FBE">
        <w:t xml:space="preserve"> Правильной интерпретации</w:t>
      </w:r>
      <w:r w:rsidR="00D10C58" w:rsidRPr="00667FBE">
        <w:t xml:space="preserve"> формы</w:t>
      </w:r>
      <w:r w:rsidR="00C0793F" w:rsidRPr="00667FBE">
        <w:t xml:space="preserve"> способствует окружающий ее контекст:</w:t>
      </w:r>
    </w:p>
    <w:p w14:paraId="42F4BC48" w14:textId="16C2F84A" w:rsidR="00C0793F" w:rsidRPr="00667FBE" w:rsidRDefault="00BE007A" w:rsidP="00667FBE">
      <w:pPr>
        <w:pStyle w:val="a8"/>
        <w:numPr>
          <w:ilvl w:val="0"/>
          <w:numId w:val="5"/>
        </w:numPr>
        <w:ind w:firstLine="709"/>
        <w:jc w:val="both"/>
      </w:pPr>
      <w:r>
        <w:t>ле</w:t>
      </w:r>
      <w:r w:rsidR="00C0793F" w:rsidRPr="00667FBE">
        <w:t>ксический (определяемый наличием или отсутствием особой лексики, указывающий на реальность/нереальность события);</w:t>
      </w:r>
    </w:p>
    <w:p w14:paraId="41E7F192" w14:textId="3597AC8A" w:rsidR="00C0793F" w:rsidRPr="00667FBE" w:rsidRDefault="00BE007A" w:rsidP="00667FBE">
      <w:pPr>
        <w:pStyle w:val="a8"/>
        <w:numPr>
          <w:ilvl w:val="0"/>
          <w:numId w:val="5"/>
        </w:numPr>
        <w:ind w:firstLine="709"/>
        <w:jc w:val="both"/>
      </w:pPr>
      <w:r>
        <w:t>гр</w:t>
      </w:r>
      <w:r w:rsidR="00C0793F" w:rsidRPr="00667FBE">
        <w:t>амматический (определяемый наличием особых синтаксических связей, сочинительных или подчинительных, требующих рядом с собой употребления определенного наклонения);</w:t>
      </w:r>
    </w:p>
    <w:p w14:paraId="7A2B3897" w14:textId="67A0FF66" w:rsidR="00C0793F" w:rsidRDefault="00BE007A" w:rsidP="00667FBE">
      <w:pPr>
        <w:pStyle w:val="a8"/>
        <w:numPr>
          <w:ilvl w:val="0"/>
          <w:numId w:val="5"/>
        </w:numPr>
        <w:ind w:firstLine="709"/>
        <w:jc w:val="both"/>
      </w:pPr>
      <w:r>
        <w:t>ко</w:t>
      </w:r>
      <w:r w:rsidR="00C0793F" w:rsidRPr="00667FBE">
        <w:t>ммуникативный (определяемый целями и содержанием всего текста).</w:t>
      </w:r>
    </w:p>
    <w:p w14:paraId="71FFB2D9" w14:textId="77777777" w:rsidR="009C26A0" w:rsidRDefault="009C26A0" w:rsidP="009C26A0">
      <w:pPr>
        <w:ind w:left="644"/>
        <w:jc w:val="both"/>
      </w:pPr>
    </w:p>
    <w:p w14:paraId="0E000000" w14:textId="27665BCC" w:rsidR="00716996" w:rsidRPr="00667FBE" w:rsidRDefault="00DB4A79" w:rsidP="00667FBE">
      <w:pPr>
        <w:jc w:val="both"/>
      </w:pPr>
      <w:r w:rsidRPr="00667FBE">
        <w:rPr>
          <w:b/>
        </w:rPr>
        <w:t>Литература</w:t>
      </w:r>
    </w:p>
    <w:p w14:paraId="6586F10B" w14:textId="33B8BEB1" w:rsidR="00047843" w:rsidRPr="00667FBE" w:rsidRDefault="00047843" w:rsidP="00667FBE">
      <w:pPr>
        <w:jc w:val="both"/>
      </w:pPr>
      <w:proofErr w:type="spellStart"/>
      <w:r w:rsidRPr="00667FBE">
        <w:t>Гухман</w:t>
      </w:r>
      <w:proofErr w:type="spellEnd"/>
      <w:r w:rsidRPr="00667FBE">
        <w:t xml:space="preserve"> М. М., </w:t>
      </w:r>
      <w:proofErr w:type="spellStart"/>
      <w:r w:rsidRPr="00667FBE">
        <w:t>Жирмунский</w:t>
      </w:r>
      <w:proofErr w:type="spellEnd"/>
      <w:r w:rsidRPr="00667FBE">
        <w:t xml:space="preserve"> В. М., </w:t>
      </w:r>
      <w:proofErr w:type="spellStart"/>
      <w:r w:rsidRPr="00667FBE">
        <w:t>Макаев</w:t>
      </w:r>
      <w:proofErr w:type="spellEnd"/>
      <w:r w:rsidRPr="00667FBE">
        <w:t xml:space="preserve"> Э. А. Сравнительная грамматика германских языков. </w:t>
      </w:r>
      <w:r w:rsidR="0085048D" w:rsidRPr="00667FBE">
        <w:t>Т</w:t>
      </w:r>
      <w:r w:rsidRPr="00667FBE">
        <w:t>. 4. М.: Наука</w:t>
      </w:r>
      <w:r w:rsidR="00C25694" w:rsidRPr="00667FBE">
        <w:t xml:space="preserve">, </w:t>
      </w:r>
      <w:r w:rsidRPr="00667FBE">
        <w:t>1966</w:t>
      </w:r>
      <w:r w:rsidR="00A56D17" w:rsidRPr="00667FBE">
        <w:t>.</w:t>
      </w:r>
    </w:p>
    <w:p w14:paraId="3DF0BB90" w14:textId="58FA98A6" w:rsidR="00741BBB" w:rsidRPr="00667FBE" w:rsidRDefault="00741BBB" w:rsidP="00667FBE">
      <w:pPr>
        <w:jc w:val="both"/>
      </w:pPr>
      <w:proofErr w:type="spellStart"/>
      <w:r w:rsidRPr="00667FBE">
        <w:t>Жирмунский</w:t>
      </w:r>
      <w:proofErr w:type="spellEnd"/>
      <w:r w:rsidRPr="00667FBE">
        <w:t xml:space="preserve"> В. М. История немецкого языка. М., 1948</w:t>
      </w:r>
      <w:r w:rsidR="00EE659F">
        <w:t>.</w:t>
      </w:r>
    </w:p>
    <w:p w14:paraId="11841D84" w14:textId="4B808235" w:rsidR="0085048D" w:rsidRPr="006306E2" w:rsidRDefault="0085048D" w:rsidP="00667FBE">
      <w:pPr>
        <w:jc w:val="both"/>
        <w:rPr>
          <w:lang w:val="de-DE"/>
        </w:rPr>
      </w:pPr>
      <w:r w:rsidRPr="00667FBE">
        <w:t xml:space="preserve">Лукин П. В., </w:t>
      </w:r>
      <w:proofErr w:type="spellStart"/>
      <w:r w:rsidRPr="00667FBE">
        <w:t>Полехов</w:t>
      </w:r>
      <w:proofErr w:type="spellEnd"/>
      <w:r w:rsidRPr="00667FBE">
        <w:t xml:space="preserve"> С. В., </w:t>
      </w:r>
      <w:proofErr w:type="spellStart"/>
      <w:r w:rsidRPr="00667FBE">
        <w:t>Сквайрс</w:t>
      </w:r>
      <w:proofErr w:type="spellEnd"/>
      <w:r w:rsidRPr="00667FBE">
        <w:t xml:space="preserve"> </w:t>
      </w:r>
      <w:r w:rsidRPr="0058248B">
        <w:t>Е.</w:t>
      </w:r>
      <w:r w:rsidR="00F508DF" w:rsidRPr="0058248B">
        <w:t xml:space="preserve"> </w:t>
      </w:r>
      <w:r w:rsidRPr="0058248B">
        <w:t>Р.</w:t>
      </w:r>
      <w:r w:rsidRPr="00667FBE">
        <w:t xml:space="preserve"> Ганзейские документы по истории Новгорода и Пскова. </w:t>
      </w:r>
      <w:r w:rsidRPr="006306E2">
        <w:rPr>
          <w:lang w:val="de-DE"/>
        </w:rPr>
        <w:t xml:space="preserve">1392-1409. </w:t>
      </w:r>
      <w:r w:rsidRPr="00667FBE">
        <w:t>М</w:t>
      </w:r>
      <w:r w:rsidRPr="006306E2">
        <w:rPr>
          <w:lang w:val="de-DE"/>
        </w:rPr>
        <w:t xml:space="preserve">.; </w:t>
      </w:r>
      <w:r w:rsidRPr="00667FBE">
        <w:t>СПб</w:t>
      </w:r>
      <w:r w:rsidRPr="006306E2">
        <w:rPr>
          <w:lang w:val="de-DE"/>
        </w:rPr>
        <w:t xml:space="preserve">.: </w:t>
      </w:r>
      <w:r w:rsidRPr="00667FBE">
        <w:t>Нестор</w:t>
      </w:r>
      <w:r w:rsidRPr="006306E2">
        <w:rPr>
          <w:lang w:val="de-DE"/>
        </w:rPr>
        <w:t>-</w:t>
      </w:r>
      <w:r w:rsidRPr="00667FBE">
        <w:t>История</w:t>
      </w:r>
      <w:r w:rsidRPr="006306E2">
        <w:rPr>
          <w:lang w:val="de-DE"/>
        </w:rPr>
        <w:t>, 2021.</w:t>
      </w:r>
    </w:p>
    <w:p w14:paraId="0038D209" w14:textId="0F214F99" w:rsidR="008F1B3B" w:rsidRPr="006306E2" w:rsidRDefault="008F1B3B" w:rsidP="00667FBE">
      <w:pPr>
        <w:jc w:val="both"/>
        <w:rPr>
          <w:lang w:val="de-DE"/>
        </w:rPr>
      </w:pPr>
      <w:r w:rsidRPr="006306E2">
        <w:rPr>
          <w:lang w:val="de-DE"/>
        </w:rPr>
        <w:t>Lasch A. Mittelniederdeutsche Grammatik. Halle: Max Niemeyer, 1914</w:t>
      </w:r>
      <w:r w:rsidR="0085048D" w:rsidRPr="006306E2">
        <w:rPr>
          <w:lang w:val="de-DE"/>
        </w:rPr>
        <w:t>.</w:t>
      </w:r>
    </w:p>
    <w:p w14:paraId="1AAC9EA2" w14:textId="2D0BFED2" w:rsidR="00C25694" w:rsidRDefault="00C25694" w:rsidP="00667FBE">
      <w:pPr>
        <w:jc w:val="both"/>
      </w:pPr>
      <w:r w:rsidRPr="006306E2">
        <w:rPr>
          <w:lang w:val="de-DE"/>
        </w:rPr>
        <w:t xml:space="preserve">Lübben A. Mittelniederdeutsche Grammatik. Nebst Chrestomathie und Glossar. </w:t>
      </w:r>
      <w:proofErr w:type="spellStart"/>
      <w:r w:rsidRPr="00667FBE">
        <w:t>Leipzig</w:t>
      </w:r>
      <w:proofErr w:type="spellEnd"/>
      <w:r w:rsidRPr="00667FBE">
        <w:t>, 1882.</w:t>
      </w:r>
    </w:p>
    <w:p w14:paraId="1B97B260" w14:textId="77777777" w:rsidR="007151A4" w:rsidRDefault="007151A4" w:rsidP="00667FBE">
      <w:pPr>
        <w:jc w:val="both"/>
      </w:pPr>
    </w:p>
    <w:p w14:paraId="7146BC84" w14:textId="77BEDEC7" w:rsidR="007151A4" w:rsidRDefault="007151A4" w:rsidP="00667FBE">
      <w:pPr>
        <w:jc w:val="both"/>
      </w:pPr>
      <w:r w:rsidRPr="007151A4">
        <w:t xml:space="preserve">Работа выполнена на материале проекта, поддержанного РНФ (23-18-00402 «Новгород, Псков и Ганза в XV веке в </w:t>
      </w:r>
      <w:proofErr w:type="spellStart"/>
      <w:r w:rsidRPr="007151A4">
        <w:t>новгородско-ганзейских</w:t>
      </w:r>
      <w:proofErr w:type="spellEnd"/>
      <w:r w:rsidRPr="007151A4">
        <w:t xml:space="preserve"> документов), финансирование проекта осуществляется через  Институт </w:t>
      </w:r>
      <w:proofErr w:type="spellStart"/>
      <w:r w:rsidRPr="007151A4">
        <w:t>российскои</w:t>
      </w:r>
      <w:proofErr w:type="spellEnd"/>
      <w:r w:rsidRPr="007151A4">
        <w:t>̆ истории РАН).</w:t>
      </w:r>
    </w:p>
    <w:p w14:paraId="33F3D873" w14:textId="77777777" w:rsidR="009C26A0" w:rsidRDefault="009C26A0" w:rsidP="00667FBE">
      <w:pPr>
        <w:jc w:val="both"/>
      </w:pPr>
    </w:p>
    <w:p w14:paraId="640304BE" w14:textId="58B7D541" w:rsidR="009C26A0" w:rsidRPr="00667FBE" w:rsidRDefault="009C26A0" w:rsidP="00667FBE">
      <w:pPr>
        <w:jc w:val="both"/>
      </w:pPr>
    </w:p>
    <w:sectPr w:rsidR="009C26A0" w:rsidRPr="00667FBE" w:rsidSect="00204EAF">
      <w:pgSz w:w="11908" w:h="16848"/>
      <w:pgMar w:top="1134" w:right="1418" w:bottom="1134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797F" w14:textId="77777777" w:rsidR="00A954CE" w:rsidRDefault="00A954CE" w:rsidP="000F15DC">
      <w:r>
        <w:separator/>
      </w:r>
    </w:p>
  </w:endnote>
  <w:endnote w:type="continuationSeparator" w:id="0">
    <w:p w14:paraId="4A8E45C6" w14:textId="77777777" w:rsidR="00A954CE" w:rsidRDefault="00A954CE" w:rsidP="000F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9381" w14:textId="77777777" w:rsidR="00A954CE" w:rsidRDefault="00A954CE" w:rsidP="000F15DC">
      <w:r>
        <w:separator/>
      </w:r>
    </w:p>
  </w:footnote>
  <w:footnote w:type="continuationSeparator" w:id="0">
    <w:p w14:paraId="30AADF98" w14:textId="77777777" w:rsidR="00A954CE" w:rsidRDefault="00A954CE" w:rsidP="000F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88"/>
    <w:multiLevelType w:val="multilevel"/>
    <w:tmpl w:val="C44C15CC"/>
    <w:lvl w:ilvl="0">
      <w:start w:val="1"/>
      <w:numFmt w:val="decimal"/>
      <w:lvlText w:val="%1."/>
      <w:lvlJc w:val="left"/>
      <w:pPr>
        <w:ind w:left="144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1AC04D5"/>
    <w:multiLevelType w:val="multilevel"/>
    <w:tmpl w:val="17D6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0207C"/>
    <w:multiLevelType w:val="hybridMultilevel"/>
    <w:tmpl w:val="245644D4"/>
    <w:lvl w:ilvl="0" w:tplc="C728E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56B74"/>
    <w:multiLevelType w:val="multilevel"/>
    <w:tmpl w:val="323EEE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62132E"/>
    <w:multiLevelType w:val="multilevel"/>
    <w:tmpl w:val="F7922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F8977A6"/>
    <w:multiLevelType w:val="hybridMultilevel"/>
    <w:tmpl w:val="BF0236E2"/>
    <w:lvl w:ilvl="0" w:tplc="6EAAD4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5004230">
    <w:abstractNumId w:val="0"/>
  </w:num>
  <w:num w:numId="2" w16cid:durableId="261570885">
    <w:abstractNumId w:val="4"/>
  </w:num>
  <w:num w:numId="3" w16cid:durableId="1008673579">
    <w:abstractNumId w:val="3"/>
  </w:num>
  <w:num w:numId="4" w16cid:durableId="566382996">
    <w:abstractNumId w:val="2"/>
  </w:num>
  <w:num w:numId="5" w16cid:durableId="1625424473">
    <w:abstractNumId w:val="5"/>
  </w:num>
  <w:num w:numId="6" w16cid:durableId="208248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996"/>
    <w:rsid w:val="0003240B"/>
    <w:rsid w:val="000471BA"/>
    <w:rsid w:val="00047843"/>
    <w:rsid w:val="00054DB7"/>
    <w:rsid w:val="00066DE9"/>
    <w:rsid w:val="00075306"/>
    <w:rsid w:val="000C4B87"/>
    <w:rsid w:val="000E1D95"/>
    <w:rsid w:val="000F15DC"/>
    <w:rsid w:val="000F4D0C"/>
    <w:rsid w:val="00187C88"/>
    <w:rsid w:val="001A36B6"/>
    <w:rsid w:val="001B25BB"/>
    <w:rsid w:val="001C0CF0"/>
    <w:rsid w:val="001D5A86"/>
    <w:rsid w:val="00204EAF"/>
    <w:rsid w:val="00227FDE"/>
    <w:rsid w:val="0024659E"/>
    <w:rsid w:val="002A0B23"/>
    <w:rsid w:val="002A266E"/>
    <w:rsid w:val="002A29AC"/>
    <w:rsid w:val="002B6A7D"/>
    <w:rsid w:val="002D5B15"/>
    <w:rsid w:val="002D5D16"/>
    <w:rsid w:val="002E3832"/>
    <w:rsid w:val="002E780B"/>
    <w:rsid w:val="002F36D4"/>
    <w:rsid w:val="00324B4D"/>
    <w:rsid w:val="003263B4"/>
    <w:rsid w:val="00342762"/>
    <w:rsid w:val="00365689"/>
    <w:rsid w:val="00377892"/>
    <w:rsid w:val="00380DED"/>
    <w:rsid w:val="003B673C"/>
    <w:rsid w:val="003D0918"/>
    <w:rsid w:val="004145B3"/>
    <w:rsid w:val="00425118"/>
    <w:rsid w:val="0045488D"/>
    <w:rsid w:val="00481788"/>
    <w:rsid w:val="004C395F"/>
    <w:rsid w:val="004D5D7B"/>
    <w:rsid w:val="004E0374"/>
    <w:rsid w:val="005179F9"/>
    <w:rsid w:val="005515B3"/>
    <w:rsid w:val="0058248B"/>
    <w:rsid w:val="005A0A84"/>
    <w:rsid w:val="005D4A21"/>
    <w:rsid w:val="005E2CE7"/>
    <w:rsid w:val="005F49C5"/>
    <w:rsid w:val="00600E50"/>
    <w:rsid w:val="006306E2"/>
    <w:rsid w:val="00667FBE"/>
    <w:rsid w:val="006D56F3"/>
    <w:rsid w:val="006E4575"/>
    <w:rsid w:val="007122A5"/>
    <w:rsid w:val="007151A4"/>
    <w:rsid w:val="00716996"/>
    <w:rsid w:val="0071724C"/>
    <w:rsid w:val="00741BBB"/>
    <w:rsid w:val="007458CB"/>
    <w:rsid w:val="0075517C"/>
    <w:rsid w:val="00775FB6"/>
    <w:rsid w:val="0078123D"/>
    <w:rsid w:val="007B23FD"/>
    <w:rsid w:val="007B549B"/>
    <w:rsid w:val="007C3D05"/>
    <w:rsid w:val="0081303A"/>
    <w:rsid w:val="00820CC6"/>
    <w:rsid w:val="0085048D"/>
    <w:rsid w:val="00853781"/>
    <w:rsid w:val="00861949"/>
    <w:rsid w:val="00883ECE"/>
    <w:rsid w:val="008B41A7"/>
    <w:rsid w:val="008E728E"/>
    <w:rsid w:val="008F1B3B"/>
    <w:rsid w:val="008F53B3"/>
    <w:rsid w:val="009135B7"/>
    <w:rsid w:val="00926C5D"/>
    <w:rsid w:val="00936695"/>
    <w:rsid w:val="00940E75"/>
    <w:rsid w:val="00943B45"/>
    <w:rsid w:val="0095162F"/>
    <w:rsid w:val="00954243"/>
    <w:rsid w:val="00984AB2"/>
    <w:rsid w:val="0099432F"/>
    <w:rsid w:val="009A01F3"/>
    <w:rsid w:val="009C26A0"/>
    <w:rsid w:val="009D46AA"/>
    <w:rsid w:val="009F0B74"/>
    <w:rsid w:val="009F251E"/>
    <w:rsid w:val="00A02384"/>
    <w:rsid w:val="00A0246A"/>
    <w:rsid w:val="00A17FC6"/>
    <w:rsid w:val="00A22680"/>
    <w:rsid w:val="00A22B2A"/>
    <w:rsid w:val="00A242F2"/>
    <w:rsid w:val="00A24B19"/>
    <w:rsid w:val="00A56D17"/>
    <w:rsid w:val="00A60ACD"/>
    <w:rsid w:val="00A776A1"/>
    <w:rsid w:val="00A82D98"/>
    <w:rsid w:val="00A954CE"/>
    <w:rsid w:val="00AB41BF"/>
    <w:rsid w:val="00AC310C"/>
    <w:rsid w:val="00AC6FD1"/>
    <w:rsid w:val="00AE77B4"/>
    <w:rsid w:val="00B446D8"/>
    <w:rsid w:val="00B72A9F"/>
    <w:rsid w:val="00B9016B"/>
    <w:rsid w:val="00B91EB3"/>
    <w:rsid w:val="00B950B9"/>
    <w:rsid w:val="00BE007A"/>
    <w:rsid w:val="00BF42C0"/>
    <w:rsid w:val="00C0793F"/>
    <w:rsid w:val="00C21BAB"/>
    <w:rsid w:val="00C25552"/>
    <w:rsid w:val="00C25694"/>
    <w:rsid w:val="00C346DE"/>
    <w:rsid w:val="00C43EF4"/>
    <w:rsid w:val="00C577EC"/>
    <w:rsid w:val="00C57C03"/>
    <w:rsid w:val="00C74C27"/>
    <w:rsid w:val="00CA7334"/>
    <w:rsid w:val="00CC61E9"/>
    <w:rsid w:val="00D10C58"/>
    <w:rsid w:val="00D302E6"/>
    <w:rsid w:val="00D53813"/>
    <w:rsid w:val="00D54613"/>
    <w:rsid w:val="00D55C60"/>
    <w:rsid w:val="00D7124D"/>
    <w:rsid w:val="00D8214E"/>
    <w:rsid w:val="00DB4A79"/>
    <w:rsid w:val="00DB7AF0"/>
    <w:rsid w:val="00DD3E35"/>
    <w:rsid w:val="00DD7332"/>
    <w:rsid w:val="00DF0F15"/>
    <w:rsid w:val="00E274CC"/>
    <w:rsid w:val="00E63E2B"/>
    <w:rsid w:val="00EB1F36"/>
    <w:rsid w:val="00EC5A3C"/>
    <w:rsid w:val="00EC7B33"/>
    <w:rsid w:val="00EE254B"/>
    <w:rsid w:val="00EE659F"/>
    <w:rsid w:val="00F02B46"/>
    <w:rsid w:val="00F45EDE"/>
    <w:rsid w:val="00F508DF"/>
    <w:rsid w:val="00F609DF"/>
    <w:rsid w:val="00F846D6"/>
    <w:rsid w:val="00F86CC5"/>
    <w:rsid w:val="00F87A3B"/>
    <w:rsid w:val="00F92E36"/>
    <w:rsid w:val="00FE3964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DCF9"/>
  <w15:docId w15:val="{F646BE87-66FB-400F-A9FE-6AC396F0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5048D"/>
    <w:rPr>
      <w:rFonts w:ascii="Times New Roman" w:hAnsi="Times New Roman"/>
      <w:color w:val="auto"/>
      <w:szCs w:val="24"/>
      <w:lang w:eastAsia="en-GB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8F1B3B"/>
    <w:pPr>
      <w:ind w:left="720"/>
      <w:contextualSpacing/>
    </w:pPr>
  </w:style>
  <w:style w:type="character" w:styleId="a9">
    <w:name w:val="footnote reference"/>
    <w:basedOn w:val="a0"/>
    <w:uiPriority w:val="99"/>
    <w:semiHidden/>
    <w:unhideWhenUsed/>
    <w:rsid w:val="000F15DC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0F15DC"/>
    <w:rPr>
      <w:rFonts w:ascii="Arial" w:eastAsia="Arial" w:hAnsi="Arial" w:cs="Arial"/>
      <w:sz w:val="20"/>
      <w:lang w:val="ru"/>
    </w:rPr>
  </w:style>
  <w:style w:type="character" w:customStyle="1" w:styleId="ab">
    <w:name w:val="Текст сноски Знак"/>
    <w:basedOn w:val="a0"/>
    <w:link w:val="aa"/>
    <w:uiPriority w:val="99"/>
    <w:semiHidden/>
    <w:rsid w:val="000F15DC"/>
    <w:rPr>
      <w:rFonts w:ascii="Arial" w:eastAsia="Arial" w:hAnsi="Arial" w:cs="Arial"/>
      <w:color w:val="auto"/>
      <w:sz w:val="20"/>
      <w:lang w:val="ru"/>
    </w:rPr>
  </w:style>
  <w:style w:type="paragraph" w:styleId="ac">
    <w:name w:val="header"/>
    <w:basedOn w:val="a"/>
    <w:link w:val="ad"/>
    <w:uiPriority w:val="99"/>
    <w:unhideWhenUsed/>
    <w:rsid w:val="00F86CC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6CC5"/>
    <w:rPr>
      <w:sz w:val="28"/>
    </w:rPr>
  </w:style>
  <w:style w:type="paragraph" w:styleId="ae">
    <w:name w:val="footer"/>
    <w:basedOn w:val="a"/>
    <w:link w:val="af"/>
    <w:uiPriority w:val="99"/>
    <w:unhideWhenUsed/>
    <w:rsid w:val="00F86C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86CC5"/>
    <w:rPr>
      <w:sz w:val="28"/>
    </w:rPr>
  </w:style>
  <w:style w:type="character" w:customStyle="1" w:styleId="apple-converted-space">
    <w:name w:val="apple-converted-space"/>
    <w:basedOn w:val="a0"/>
    <w:rsid w:val="00850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8DFB-1EB9-462C-BFD0-F4323731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Алексей Беликов</cp:lastModifiedBy>
  <cp:revision>3</cp:revision>
  <dcterms:created xsi:type="dcterms:W3CDTF">2026-04-21T09:41:00Z</dcterms:created>
  <dcterms:modified xsi:type="dcterms:W3CDTF">2026-04-21T18:21:00Z</dcterms:modified>
</cp:coreProperties>
</file>