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B750" w14:textId="77777777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8A">
        <w:rPr>
          <w:rFonts w:ascii="Times New Roman" w:hAnsi="Times New Roman" w:cs="Times New Roman"/>
          <w:b/>
          <w:sz w:val="24"/>
          <w:szCs w:val="24"/>
        </w:rPr>
        <w:t xml:space="preserve">Образ культурно-исторического пространства города в диалоге Никифора Григоры </w:t>
      </w:r>
    </w:p>
    <w:p w14:paraId="7DC9CEED" w14:textId="44773C79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78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9278A">
        <w:rPr>
          <w:rFonts w:ascii="Times New Roman" w:hAnsi="Times New Roman" w:cs="Times New Roman"/>
          <w:b/>
          <w:sz w:val="24"/>
          <w:szCs w:val="24"/>
        </w:rPr>
        <w:t>Флорентий</w:t>
      </w:r>
      <w:proofErr w:type="spellEnd"/>
      <w:r w:rsidRPr="0099278A">
        <w:rPr>
          <w:rFonts w:ascii="Times New Roman" w:hAnsi="Times New Roman" w:cs="Times New Roman"/>
          <w:b/>
          <w:sz w:val="24"/>
          <w:szCs w:val="24"/>
        </w:rPr>
        <w:t xml:space="preserve"> или О мудрости»</w:t>
      </w:r>
      <w:r w:rsidRPr="00992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4519C" w14:textId="77777777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B9CB9" w14:textId="2A852A7E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78A">
        <w:rPr>
          <w:rFonts w:ascii="Times New Roman" w:hAnsi="Times New Roman" w:cs="Times New Roman"/>
          <w:sz w:val="24"/>
          <w:szCs w:val="24"/>
        </w:rPr>
        <w:t>Хотеева Наталья Александровна</w:t>
      </w:r>
    </w:p>
    <w:p w14:paraId="270830E3" w14:textId="77777777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397A" w14:textId="77777777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78A"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им. М. В. Ломоносова, </w:t>
      </w:r>
    </w:p>
    <w:p w14:paraId="6DD1BBF5" w14:textId="77777777" w:rsidR="0024767F" w:rsidRPr="0099278A" w:rsidRDefault="0024767F" w:rsidP="00085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78A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067CD37B" w14:textId="77777777" w:rsidR="0024767F" w:rsidRPr="0099278A" w:rsidRDefault="0024767F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36C1F68F" w14:textId="77777777" w:rsidR="004306DF" w:rsidRPr="0099278A" w:rsidRDefault="004306DF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Никифор Григора (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1293/1294 – после 1358) – византийский ученый XIV века, занимавший заметное место в интеллектуальной среде эпохи Палеологов. Особое место в его биографии занял конфликт с Варлаамом Калабрийским, нашедший отражение в ряде диалогических произведений.</w:t>
      </w:r>
    </w:p>
    <w:p w14:paraId="2FC5ED4B" w14:textId="77777777" w:rsidR="00BD5380" w:rsidRPr="0099278A" w:rsidRDefault="00BD5380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их числу относится диалог «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Φλωρέντιος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ἢ π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ερὶ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σοφί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ας», написанный в форме платоновской беседы, воспринимавшейся в византийской гуманистической культуре XIV–XV вв. как образцовая модель философского рассуждения [Медведев 1997: 73]. </w:t>
      </w:r>
    </w:p>
    <w:p w14:paraId="6881ACD8" w14:textId="5338D31A" w:rsidR="00FB7D15" w:rsidRPr="0099278A" w:rsidRDefault="00FB7D15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В настояще</w:t>
      </w:r>
      <w:r w:rsidR="007373B2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й работе 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рассматривается поэтика городского пространства в</w:t>
      </w:r>
      <w:r w:rsidR="009B64E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диалоге</w:t>
      </w:r>
      <w:r w:rsidR="00490D2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«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Φλωρέντιος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»</w:t>
      </w:r>
      <w:r w:rsidR="007373B2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, т.е.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то, каким образом через античную стилизацию </w:t>
      </w:r>
      <w:r w:rsidR="009B64E5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выстраивается образ</w:t>
      </w:r>
      <w:r w:rsidR="009B64E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«Афин» как литературную модель культурно-исторического центра </w:t>
      </w:r>
      <w:r w:rsidR="002013DC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и какие смысловые и риторические функции выполняет эта модель в </w:t>
      </w:r>
      <w:r w:rsidR="002013DC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обсуждении «подлинной» мудрости и статусе πα</w:t>
      </w:r>
      <w:proofErr w:type="spellStart"/>
      <w:r w:rsidR="002013DC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ιδεί</w:t>
      </w:r>
      <w:proofErr w:type="spellEnd"/>
      <w:r w:rsidR="002013DC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α</w:t>
      </w:r>
      <w:r w:rsidR="002013DC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.</w:t>
      </w:r>
    </w:p>
    <w:p w14:paraId="51D0D041" w14:textId="06270EAA" w:rsidR="00FB7D15" w:rsidRPr="0099278A" w:rsidRDefault="00FB7D15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Прежде всего, «Афины» в диалоге изображаются не как исторически точный город определённого периода, а как обобщённая и идеализированная модель античного полиса. Григора совмещает в тексте ключевые компоненты полисной жизни: морскую и дипломатическую сферу (Σαλα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μινί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 καὶ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Πάρ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αλος; π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ρέσ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βεις), политико-административные институты (β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ουλή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;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τὸ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στρ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ατήγιον;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ἀρχ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αιρεσίαι), публичные пространства (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ἀγορά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;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δικ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αστήρια;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θέ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ατρα), философские локусы (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Περί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πατος;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Στοά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). В результате возникает эффект хронологической расплывчатости: в тексте сосуществуют маркеры различных античных слоёв, а отдельные детали допускают прочтение в свете византийских реалий.</w:t>
      </w:r>
    </w:p>
    <w:p w14:paraId="52D23C22" w14:textId="13D571B2" w:rsidR="00FB7D15" w:rsidRPr="0099278A" w:rsidRDefault="00FB7D15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Формирование образа Афин выводит диалог на более широкий историко-культурный горизонт, где появляется и римская перспектива. Рим представлен двояко: как сила политического господства, под влиянием которой «западная» территория утрачивает эллинскую образованность и язык (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μετ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αβολαί…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οὐδὲν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ἴχνος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…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μούσης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Ἑλληνικῆς</w:t>
      </w:r>
      <w:proofErr w:type="spellEnd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[</w:t>
      </w:r>
      <w:proofErr w:type="spellStart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Leone</w:t>
      </w:r>
      <w:proofErr w:type="spellEnd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1975: </w:t>
      </w:r>
      <w:r w:rsidR="00D10B77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64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]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), и одновременно как исторический этап, связанный с военной и интеллектуальной доблестью отдельных фигур (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στρ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ατηγὸς α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ὐτοκράτωρ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Σκη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πίων… π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ολυτρο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πώτατος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[</w:t>
      </w:r>
      <w:proofErr w:type="spellStart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Leone</w:t>
      </w:r>
      <w:proofErr w:type="spellEnd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1975: </w:t>
      </w:r>
      <w:r w:rsidR="00D10B77" w:rsidRPr="00D10B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66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]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). Однако римское могущество мыслится уже прошедшим, что нарушает условную хронологию «античной» рамки и тем самым обнаруживает ретроспективную позицию самого автора. В этой конструкции «Афины» выступают как носитель и мера эллинской πα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ιδεί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α, тогда как «Рим» оказывается внешней по отношению к ней силой 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–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способной её вытеснять, но не задавать её нормативные основания.</w:t>
      </w:r>
    </w:p>
    <w:p w14:paraId="3CBA4FDC" w14:textId="35B5EB91" w:rsidR="00190D93" w:rsidRPr="0099278A" w:rsidRDefault="00490D25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П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оказательно, что город в диалоге функционирует не 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просто 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как фон, 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но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как активный механизм культурной регуляции. На первом уровне «городская» идентичность задаётся 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набором 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внешни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х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маркер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ов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(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γλῶττ</w:t>
      </w:r>
      <w:proofErr w:type="spellEnd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αν καὶ π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ώγων</w:t>
      </w:r>
      <w:proofErr w:type="spellEnd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 καὶ 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στολὴν</w:t>
      </w:r>
      <w:proofErr w:type="spellEnd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καὶ 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σχῆμ</w:t>
      </w:r>
      <w:proofErr w:type="spellEnd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α καὶ 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ἦθος</w:t>
      </w:r>
      <w:proofErr w:type="spellEnd"/>
      <w:r w:rsidR="00642380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[</w:t>
      </w:r>
      <w:proofErr w:type="spellStart"/>
      <w:r w:rsidR="00E23C3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Leone</w:t>
      </w:r>
      <w:proofErr w:type="spellEnd"/>
      <w:r w:rsidR="00E23C3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1975: </w:t>
      </w:r>
      <w:r w:rsidR="00D10B77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69</w:t>
      </w:r>
      <w:r w:rsidR="00642380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]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), которым должен соответствовать </w:t>
      </w:r>
      <w:r w:rsidR="00684743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человек, претендующий на признание и закрепление своего статуса в эллинской среде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. На втором уровне открываются публичные пространства</w:t>
      </w:r>
      <w:r w:rsidR="00157184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(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ἀγορ</w:t>
      </w:r>
      <w:proofErr w:type="spellEnd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αί, πα</w:t>
      </w:r>
      <w:proofErr w:type="spellStart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νηγύρεις</w:t>
      </w:r>
      <w:proofErr w:type="spellEnd"/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, философские собрания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),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где мудрость циркулирует как общественная практика. При этом науки мыслятся как структурный элемент полиса (в отличие от латинского мира</w:t>
      </w:r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, где они «</w:t>
      </w:r>
      <w:proofErr w:type="spellStart"/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οὐδὲν</w:t>
      </w:r>
      <w:proofErr w:type="spellEnd"/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ἐκεῖ</w:t>
      </w:r>
      <w:proofErr w:type="spellEnd"/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π</w:t>
      </w:r>
      <w:proofErr w:type="spellStart"/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ολιτεύετ</w:t>
      </w:r>
      <w:proofErr w:type="spellEnd"/>
      <w:r w:rsidR="0024767F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αι»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[</w:t>
      </w:r>
      <w:proofErr w:type="spellStart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Leone</w:t>
      </w:r>
      <w:proofErr w:type="spellEnd"/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1975: </w:t>
      </w:r>
      <w:r w:rsidR="00D10B77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87</w:t>
      </w:r>
      <w:r w:rsidR="009046BD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]</w:t>
      </w:r>
      <w:r w:rsidR="00FB7D15"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), а не как частное занятие. </w:t>
      </w:r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на третьем уровне город сам регулирует статус знания. Спор переносится с уличной полемики в контролируемое пространство, где действуют «свои» носители нормы, прежде всего </w:t>
      </w:r>
      <w:proofErr w:type="spellStart"/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Никагор</w:t>
      </w:r>
      <w:proofErr w:type="spellEnd"/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Даже </w:t>
      </w:r>
      <w:proofErr w:type="spellStart"/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τύχη</w:t>
      </w:r>
      <w:proofErr w:type="spellEnd"/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представлена как сила, благоволящая афинской мудрости и враждебная «пришлой» учености, что придаёт городу характер </w:t>
      </w:r>
      <w:proofErr w:type="spellStart"/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самоохраняющейся</w:t>
      </w:r>
      <w:proofErr w:type="spellEnd"/>
      <w:r w:rsidR="0042044B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культурной системы.</w:t>
      </w:r>
    </w:p>
    <w:p w14:paraId="6BDC8105" w14:textId="356B8FC4" w:rsidR="00C338B1" w:rsidRPr="0099278A" w:rsidRDefault="00C338B1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этой связи античная рамка диалога приобретает дополнительное измерение. </w:t>
      </w:r>
      <w:r w:rsidR="004306DF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ожно предположить, что для Григоры первичным оказывается сам жест обращения к античной модели, т.е. выбор формы платоновского диалога и античных декораций, внутри которых разворачивается спор. При этом «античность» во «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Φλωρέντιος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будто намеренно сгущена: разновременные маркеры, хронологическая расплывчатость и допускаемые анахронизмы создают эффект условной, даже слегка гиперболизированной классической среды. Такая демонстративность </w:t>
      </w:r>
      <w:r w:rsidR="00490D25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вместе с заметной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стилизационной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нестрогостью </w:t>
      </w:r>
      <w:r w:rsidR="00490D25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может быть понята как тонкая ирония над буквальным преклонением перед древностью (в том числе как над модным культурным жестом) и одновременно как удобная сцена для утверждения собственной позиции и дискредитации оппонента. Показательна здесь интерпретация Б.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Бюдена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по его наблюдению, вымышленный антураж позволяет Григоре идеализировать собственную позицию и вывести Варлаама в карикатурном облике, пользуясь платоновским шаблоном «философ </w:t>
      </w:r>
      <w:r w:rsidR="00490D25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софист». [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Bydén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2012</w:t>
      </w:r>
      <w:r w:rsidR="005017A7"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113-114].</w:t>
      </w:r>
    </w:p>
    <w:p w14:paraId="0E2C18F6" w14:textId="14D51755" w:rsidR="00490D25" w:rsidRPr="0099278A" w:rsidRDefault="00490D25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Итогом становится то, что «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Φλωρέντιος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выходит за рамки нейтрального «подражания античности»: классическая форма и городская модель работают как средство культурной самоидентификации и как способ полемического высказывания. Одновременно сама условность античной сцены (её гиперболизация, хронологическая размытость и «вольности» ради риторического эффекта) задаёт оттенок лёгкой иронии над модной ориентацией на древность, не отменяя при этом адресной направленности полемики против конкретного оппонента и связанных с ним представлений о «чужой» мудрости.</w:t>
      </w:r>
    </w:p>
    <w:p w14:paraId="13F6F236" w14:textId="054EA0C5" w:rsidR="00C338B1" w:rsidRPr="0099278A" w:rsidRDefault="00C338B1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4B6CFA" w14:textId="77777777" w:rsidR="00190D93" w:rsidRPr="0099278A" w:rsidRDefault="00190D93" w:rsidP="0008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108691" w14:textId="4CA2236B" w:rsidR="00642380" w:rsidRPr="0099278A" w:rsidRDefault="00F4064B" w:rsidP="0008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Литература</w:t>
      </w:r>
    </w:p>
    <w:p w14:paraId="25D6DBDE" w14:textId="77777777" w:rsidR="00F4064B" w:rsidRPr="0099278A" w:rsidRDefault="00F4064B" w:rsidP="00085D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103325" w14:textId="7A1A1FD2" w:rsidR="0099278A" w:rsidRPr="0099278A" w:rsidRDefault="0099278A" w:rsidP="00085D11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Leone P.L.M. Fiorenzo o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intorno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alla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sapienza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Napoli, 1975. С.53–130.</w:t>
      </w:r>
    </w:p>
    <w:p w14:paraId="5661E6F1" w14:textId="2FE4AFF0" w:rsidR="0099278A" w:rsidRPr="0099278A" w:rsidRDefault="0099278A" w:rsidP="00085D11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Manolova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D. Nikephoros Gregoras’s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Philomathes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and </w:t>
      </w:r>
      <w:proofErr w:type="spellStart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Phlorentios</w:t>
      </w:r>
      <w:proofErr w:type="spellEnd"/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// Dialogues and Debates from Late Antiquity to Late Byzantium. London; New York, 2017. С.203–219.</w:t>
      </w:r>
    </w:p>
    <w:p w14:paraId="5B34C855" w14:textId="04E59414" w:rsidR="00642380" w:rsidRPr="0099278A" w:rsidRDefault="0099278A" w:rsidP="00085D11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Медведев И.П. Византийский гуманизм 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XIV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XV</w:t>
      </w:r>
      <w:r w:rsidRPr="009927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вв. СПб., 1997.</w:t>
      </w:r>
    </w:p>
    <w:sectPr w:rsidR="00642380" w:rsidRPr="0099278A" w:rsidSect="00085D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E71D" w14:textId="77777777" w:rsidR="00272ED7" w:rsidRDefault="00272ED7" w:rsidP="00642380">
      <w:pPr>
        <w:spacing w:after="0" w:line="240" w:lineRule="auto"/>
      </w:pPr>
      <w:r>
        <w:separator/>
      </w:r>
    </w:p>
  </w:endnote>
  <w:endnote w:type="continuationSeparator" w:id="0">
    <w:p w14:paraId="0346FDDE" w14:textId="77777777" w:rsidR="00272ED7" w:rsidRDefault="00272ED7" w:rsidP="0064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7F7A" w14:textId="77777777" w:rsidR="00272ED7" w:rsidRDefault="00272ED7" w:rsidP="00642380">
      <w:pPr>
        <w:spacing w:after="0" w:line="240" w:lineRule="auto"/>
      </w:pPr>
      <w:r>
        <w:separator/>
      </w:r>
    </w:p>
  </w:footnote>
  <w:footnote w:type="continuationSeparator" w:id="0">
    <w:p w14:paraId="3965EB94" w14:textId="77777777" w:rsidR="00272ED7" w:rsidRDefault="00272ED7" w:rsidP="0064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DE1"/>
    <w:multiLevelType w:val="hybridMultilevel"/>
    <w:tmpl w:val="57B42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0795"/>
    <w:multiLevelType w:val="hybridMultilevel"/>
    <w:tmpl w:val="306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26443">
    <w:abstractNumId w:val="0"/>
  </w:num>
  <w:num w:numId="2" w16cid:durableId="127953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15"/>
    <w:rsid w:val="000250AD"/>
    <w:rsid w:val="000560D2"/>
    <w:rsid w:val="0008594A"/>
    <w:rsid w:val="00085D11"/>
    <w:rsid w:val="000E3014"/>
    <w:rsid w:val="0010214F"/>
    <w:rsid w:val="00157184"/>
    <w:rsid w:val="00190D93"/>
    <w:rsid w:val="002013DC"/>
    <w:rsid w:val="0024767F"/>
    <w:rsid w:val="00272ED7"/>
    <w:rsid w:val="00326FCA"/>
    <w:rsid w:val="003279E4"/>
    <w:rsid w:val="00381B87"/>
    <w:rsid w:val="003B5428"/>
    <w:rsid w:val="0042044B"/>
    <w:rsid w:val="004306DF"/>
    <w:rsid w:val="00490D25"/>
    <w:rsid w:val="005017A7"/>
    <w:rsid w:val="005150A0"/>
    <w:rsid w:val="00523CE9"/>
    <w:rsid w:val="005E774F"/>
    <w:rsid w:val="0062251D"/>
    <w:rsid w:val="00642380"/>
    <w:rsid w:val="00684743"/>
    <w:rsid w:val="006D2887"/>
    <w:rsid w:val="00716D2C"/>
    <w:rsid w:val="007373B2"/>
    <w:rsid w:val="00744F63"/>
    <w:rsid w:val="007E6A05"/>
    <w:rsid w:val="008008C8"/>
    <w:rsid w:val="00866DB0"/>
    <w:rsid w:val="008F3373"/>
    <w:rsid w:val="009046BD"/>
    <w:rsid w:val="00934954"/>
    <w:rsid w:val="0099278A"/>
    <w:rsid w:val="009B64E5"/>
    <w:rsid w:val="009F2E08"/>
    <w:rsid w:val="009F33C2"/>
    <w:rsid w:val="00A04230"/>
    <w:rsid w:val="00A33C7D"/>
    <w:rsid w:val="00A6122C"/>
    <w:rsid w:val="00B5344D"/>
    <w:rsid w:val="00BD29E6"/>
    <w:rsid w:val="00BD5380"/>
    <w:rsid w:val="00C338B1"/>
    <w:rsid w:val="00CA482E"/>
    <w:rsid w:val="00D10B77"/>
    <w:rsid w:val="00D71875"/>
    <w:rsid w:val="00E23C3F"/>
    <w:rsid w:val="00F4064B"/>
    <w:rsid w:val="00FB7D15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DEB3"/>
  <w15:chartTrackingRefBased/>
  <w15:docId w15:val="{9CB9DA2B-CD50-4D12-9D8B-9518348E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D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D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D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D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D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D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D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D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D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D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D1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338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4817</Characters>
  <Application>Microsoft Office Word</Application>
  <DocSecurity>0</DocSecurity>
  <Lines>80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Хотеева</dc:creator>
  <cp:keywords/>
  <dc:description/>
  <cp:lastModifiedBy>Наталья Хотеева</cp:lastModifiedBy>
  <cp:revision>2</cp:revision>
  <dcterms:created xsi:type="dcterms:W3CDTF">2026-03-02T20:41:00Z</dcterms:created>
  <dcterms:modified xsi:type="dcterms:W3CDTF">2026-03-02T20:41:00Z</dcterms:modified>
</cp:coreProperties>
</file>