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0F36E" w14:textId="77777777" w:rsidR="009250C0" w:rsidRDefault="009250C0" w:rsidP="009250C0">
      <w:pPr>
        <w:pStyle w:val="a3"/>
        <w:spacing w:before="0" w:beforeAutospacing="0" w:after="160" w:afterAutospacing="0"/>
        <w:jc w:val="center"/>
        <w:rPr>
          <w:b/>
          <w:bCs/>
          <w:color w:val="000000"/>
        </w:rPr>
      </w:pPr>
      <w:r w:rsidRPr="009250C0">
        <w:rPr>
          <w:b/>
          <w:bCs/>
          <w:color w:val="000000"/>
        </w:rPr>
        <w:t xml:space="preserve">Глаголы </w:t>
      </w:r>
      <w:r>
        <w:rPr>
          <w:b/>
          <w:bCs/>
          <w:color w:val="000000"/>
        </w:rPr>
        <w:t>«</w:t>
      </w:r>
      <w:r w:rsidRPr="009250C0">
        <w:rPr>
          <w:b/>
          <w:bCs/>
          <w:color w:val="000000"/>
        </w:rPr>
        <w:t>просить</w:t>
      </w:r>
      <w:r>
        <w:rPr>
          <w:b/>
          <w:bCs/>
          <w:color w:val="000000"/>
        </w:rPr>
        <w:t>»</w:t>
      </w:r>
      <w:r w:rsidRPr="009250C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Pr="009250C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Pr="009250C0">
        <w:rPr>
          <w:b/>
          <w:bCs/>
          <w:color w:val="000000"/>
        </w:rPr>
        <w:t>попросить</w:t>
      </w:r>
      <w:r>
        <w:rPr>
          <w:b/>
          <w:bCs/>
          <w:color w:val="000000"/>
        </w:rPr>
        <w:t>»</w:t>
      </w:r>
      <w:r w:rsidRPr="009250C0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«</w:t>
      </w:r>
      <w:r w:rsidRPr="009250C0">
        <w:rPr>
          <w:b/>
          <w:bCs/>
          <w:color w:val="000000"/>
        </w:rPr>
        <w:t>спрашивать</w:t>
      </w:r>
      <w:r>
        <w:rPr>
          <w:b/>
          <w:bCs/>
          <w:color w:val="000000"/>
        </w:rPr>
        <w:t>» – «</w:t>
      </w:r>
      <w:r w:rsidRPr="009250C0">
        <w:rPr>
          <w:b/>
          <w:bCs/>
          <w:color w:val="000000"/>
        </w:rPr>
        <w:t>спросить</w:t>
      </w:r>
      <w:r>
        <w:rPr>
          <w:b/>
          <w:bCs/>
          <w:color w:val="000000"/>
        </w:rPr>
        <w:t>»</w:t>
      </w:r>
      <w:r w:rsidRPr="009250C0">
        <w:rPr>
          <w:b/>
          <w:bCs/>
          <w:color w:val="000000"/>
        </w:rPr>
        <w:t xml:space="preserve"> как предикаты типовых ситуаций в практике преподавания русского языка как иностранного</w:t>
      </w:r>
    </w:p>
    <w:p w14:paraId="14D78BCB" w14:textId="77777777" w:rsidR="009250C0" w:rsidRDefault="009250C0" w:rsidP="009250C0">
      <w:pPr>
        <w:pStyle w:val="a3"/>
        <w:spacing w:before="0" w:beforeAutospacing="0" w:after="160" w:afterAutospacing="0"/>
        <w:jc w:val="center"/>
      </w:pPr>
      <w:r>
        <w:rPr>
          <w:color w:val="000000"/>
        </w:rPr>
        <w:t>Алимова Александра Алексеевна</w:t>
      </w:r>
    </w:p>
    <w:p w14:paraId="2C1AB381" w14:textId="77777777" w:rsidR="009250C0" w:rsidRDefault="009250C0" w:rsidP="009250C0">
      <w:pPr>
        <w:pStyle w:val="a3"/>
        <w:spacing w:before="0" w:beforeAutospacing="0" w:after="160" w:afterAutospacing="0"/>
        <w:jc w:val="center"/>
      </w:pPr>
      <w:r>
        <w:rPr>
          <w:color w:val="000000"/>
        </w:rPr>
        <w:t>Студентка Московского государственного университета имени М.В. Ломоносова, филологический факультет,</w:t>
      </w:r>
    </w:p>
    <w:p w14:paraId="17651DA7" w14:textId="77777777" w:rsidR="009250C0" w:rsidRDefault="009250C0" w:rsidP="009250C0">
      <w:pPr>
        <w:pStyle w:val="a3"/>
        <w:spacing w:before="0" w:beforeAutospacing="0" w:after="160" w:afterAutospacing="0"/>
        <w:jc w:val="center"/>
      </w:pPr>
      <w:r>
        <w:rPr>
          <w:color w:val="000000"/>
        </w:rPr>
        <w:t>Москва, Россия</w:t>
      </w:r>
    </w:p>
    <w:p w14:paraId="1D2F5594" w14:textId="77777777" w:rsidR="009250C0" w:rsidRDefault="009250C0" w:rsidP="009250C0">
      <w:pPr>
        <w:pStyle w:val="a3"/>
        <w:spacing w:before="0" w:beforeAutospacing="0" w:after="160" w:afterAutospacing="0"/>
        <w:jc w:val="center"/>
      </w:pPr>
      <w:r>
        <w:rPr>
          <w:color w:val="000000"/>
        </w:rPr>
        <w:t>E–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4"/>
            <w:color w:val="0563C1"/>
          </w:rPr>
          <w:t>a.alimova@vita.ru</w:t>
        </w:r>
      </w:hyperlink>
      <w:r>
        <w:rPr>
          <w:color w:val="000000"/>
        </w:rPr>
        <w:t> </w:t>
      </w:r>
    </w:p>
    <w:p w14:paraId="3BF2D44D" w14:textId="3268585C" w:rsidR="009250C0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</w:pPr>
      <w:r>
        <w:rPr>
          <w:color w:val="000000"/>
        </w:rPr>
        <w:t xml:space="preserve">Употребление русских глаголов речи </w:t>
      </w:r>
      <w:r>
        <w:rPr>
          <w:b/>
          <w:bCs/>
          <w:i/>
          <w:iCs/>
          <w:color w:val="000000"/>
        </w:rPr>
        <w:t>просить</w:t>
      </w:r>
      <w:r w:rsidR="00C81989">
        <w:rPr>
          <w:b/>
          <w:bCs/>
          <w:i/>
          <w:iCs/>
          <w:color w:val="000000"/>
        </w:rPr>
        <w:t xml:space="preserve"> - попросить</w:t>
      </w:r>
      <w:r>
        <w:rPr>
          <w:color w:val="000000"/>
        </w:rPr>
        <w:t xml:space="preserve"> и </w:t>
      </w:r>
      <w:r>
        <w:rPr>
          <w:b/>
          <w:bCs/>
          <w:i/>
          <w:iCs/>
          <w:color w:val="000000"/>
        </w:rPr>
        <w:t xml:space="preserve">спрашивать </w:t>
      </w:r>
      <w:r w:rsidR="00C81989">
        <w:rPr>
          <w:b/>
          <w:bCs/>
          <w:i/>
          <w:iCs/>
          <w:color w:val="000000"/>
        </w:rPr>
        <w:t xml:space="preserve">– спросить </w:t>
      </w:r>
      <w:r>
        <w:rPr>
          <w:color w:val="000000"/>
        </w:rPr>
        <w:t>вызывает значительные трудности у студентов, изучающих русский язык как иностранный</w:t>
      </w:r>
      <w:r w:rsidRPr="00C81989">
        <w:t xml:space="preserve">. </w:t>
      </w:r>
      <w:r w:rsidR="006407F5" w:rsidRPr="00C81989">
        <w:t xml:space="preserve">Дело в том, что </w:t>
      </w:r>
      <w:r w:rsidR="006407F5">
        <w:rPr>
          <w:color w:val="000000"/>
        </w:rPr>
        <w:t>в</w:t>
      </w:r>
      <w:r>
        <w:rPr>
          <w:color w:val="000000"/>
        </w:rPr>
        <w:t xml:space="preserve">о многих языках двум этим глаголами соответствует один глагол (англ. </w:t>
      </w:r>
      <w:proofErr w:type="spellStart"/>
      <w:r>
        <w:rPr>
          <w:i/>
          <w:iCs/>
          <w:color w:val="000000"/>
        </w:rPr>
        <w:t>to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ask</w:t>
      </w:r>
      <w:proofErr w:type="spellEnd"/>
      <w:r>
        <w:rPr>
          <w:color w:val="000000"/>
        </w:rPr>
        <w:t xml:space="preserve">, франц. </w:t>
      </w:r>
      <w:proofErr w:type="spellStart"/>
      <w:r>
        <w:rPr>
          <w:i/>
          <w:iCs/>
          <w:color w:val="000000"/>
        </w:rPr>
        <w:t>demander</w:t>
      </w:r>
      <w:proofErr w:type="spellEnd"/>
      <w:r>
        <w:rPr>
          <w:color w:val="000000"/>
        </w:rPr>
        <w:t xml:space="preserve">, итал. </w:t>
      </w:r>
      <w:proofErr w:type="spellStart"/>
      <w:r>
        <w:rPr>
          <w:i/>
          <w:iCs/>
          <w:color w:val="000000"/>
        </w:rPr>
        <w:t>chiedere</w:t>
      </w:r>
      <w:proofErr w:type="spellEnd"/>
      <w:r>
        <w:rPr>
          <w:color w:val="000000"/>
        </w:rPr>
        <w:t xml:space="preserve">). Будучи многозначными, эти глаголы могут иметь как различные значения, так и быть взаимозаменяемыми. В своих основных значениях эти глаголы обозначают разные речевые действия (вопрос и просьбу) и формируют различные синтаксические структуры, </w:t>
      </w:r>
      <w:r w:rsidR="006407F5">
        <w:rPr>
          <w:color w:val="000000"/>
        </w:rPr>
        <w:t>однако</w:t>
      </w:r>
      <w:r>
        <w:rPr>
          <w:color w:val="000000"/>
        </w:rPr>
        <w:t xml:space="preserve"> в некоторых употреблениях они взаимозаменяемы и формируют одинаковые синтаксические структуры.   Как нам представляется, исследование семантики и синтагматических характеристик этих глаголов должно производиться с опорой на понятие типовой ситуации, разработанное М.В. </w:t>
      </w:r>
      <w:proofErr w:type="spellStart"/>
      <w:r>
        <w:rPr>
          <w:color w:val="000000"/>
        </w:rPr>
        <w:t>Всеволодовой</w:t>
      </w:r>
      <w:proofErr w:type="spellEnd"/>
      <w:r>
        <w:rPr>
          <w:color w:val="000000"/>
        </w:rPr>
        <w:t>, [</w:t>
      </w:r>
      <w:proofErr w:type="spellStart"/>
      <w:r>
        <w:rPr>
          <w:color w:val="000000"/>
        </w:rPr>
        <w:t>Всеволодова</w:t>
      </w:r>
      <w:proofErr w:type="spellEnd"/>
      <w:r>
        <w:rPr>
          <w:color w:val="000000"/>
        </w:rPr>
        <w:t xml:space="preserve"> 2017].</w:t>
      </w:r>
    </w:p>
    <w:p w14:paraId="6DC75706" w14:textId="35FEE103" w:rsidR="009250C0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</w:pPr>
      <w:r>
        <w:rPr>
          <w:color w:val="000000"/>
        </w:rPr>
        <w:t>Согласно теории функционально-коммуникативного синтаксиса</w:t>
      </w:r>
      <w:r w:rsidR="00C81989">
        <w:rPr>
          <w:color w:val="000000"/>
        </w:rPr>
        <w:t>, разработанной</w:t>
      </w:r>
      <w:r>
        <w:rPr>
          <w:color w:val="000000"/>
        </w:rPr>
        <w:t xml:space="preserve"> М.В.</w:t>
      </w:r>
      <w:r w:rsidR="006407F5">
        <w:rPr>
          <w:color w:val="000000"/>
        </w:rPr>
        <w:t> </w:t>
      </w:r>
      <w:proofErr w:type="spellStart"/>
      <w:r>
        <w:rPr>
          <w:color w:val="000000"/>
        </w:rPr>
        <w:t>Всеволодовой</w:t>
      </w:r>
      <w:proofErr w:type="spellEnd"/>
      <w:r w:rsidR="006407F5">
        <w:rPr>
          <w:color w:val="000000"/>
        </w:rPr>
        <w:t>,</w:t>
      </w:r>
      <w:r>
        <w:rPr>
          <w:color w:val="000000"/>
        </w:rPr>
        <w:t xml:space="preserve"> «</w:t>
      </w:r>
      <w:r w:rsidR="006407F5">
        <w:rPr>
          <w:color w:val="000000"/>
        </w:rPr>
        <w:t>т</w:t>
      </w:r>
      <w:r>
        <w:rPr>
          <w:color w:val="000000"/>
        </w:rPr>
        <w:t>иповая ситуация – это конфигурация компонентов, структура образов, связанных между собой определенным отношением» [</w:t>
      </w:r>
      <w:proofErr w:type="spellStart"/>
      <w:r>
        <w:rPr>
          <w:color w:val="000000"/>
        </w:rPr>
        <w:t>Всеволодова</w:t>
      </w:r>
      <w:proofErr w:type="spellEnd"/>
      <w:r>
        <w:rPr>
          <w:color w:val="000000"/>
        </w:rPr>
        <w:t xml:space="preserve">: 184]. Типовая ситуация обеспечивает идентификацию содержания при самом различном внешнем оформлении. Оба глагола формируют </w:t>
      </w:r>
      <w:r w:rsidR="007004F1">
        <w:rPr>
          <w:color w:val="000000"/>
        </w:rPr>
        <w:t>сходные</w:t>
      </w:r>
      <w:r>
        <w:rPr>
          <w:color w:val="000000"/>
        </w:rPr>
        <w:t xml:space="preserve"> типовые </w:t>
      </w:r>
      <w:proofErr w:type="gramStart"/>
      <w:r>
        <w:rPr>
          <w:color w:val="000000"/>
        </w:rPr>
        <w:t>ситуации</w:t>
      </w:r>
      <w:r w:rsidR="006407F5">
        <w:rPr>
          <w:color w:val="000000"/>
        </w:rPr>
        <w:t xml:space="preserve">, </w:t>
      </w:r>
      <w:r>
        <w:rPr>
          <w:color w:val="000000"/>
        </w:rPr>
        <w:t xml:space="preserve"> включа</w:t>
      </w:r>
      <w:r w:rsidR="006407F5">
        <w:rPr>
          <w:color w:val="000000"/>
        </w:rPr>
        <w:t>ющие</w:t>
      </w:r>
      <w:proofErr w:type="gramEnd"/>
      <w:r>
        <w:rPr>
          <w:color w:val="000000"/>
        </w:rPr>
        <w:t xml:space="preserve"> предикат речевого действия, актантами которого являются адресант (</w:t>
      </w:r>
      <w:proofErr w:type="spellStart"/>
      <w:r w:rsidRPr="006407F5">
        <w:rPr>
          <w:color w:val="000000"/>
          <w:u w:val="single"/>
        </w:rPr>
        <w:t>агенс</w:t>
      </w:r>
      <w:proofErr w:type="spellEnd"/>
      <w:r w:rsidRPr="006407F5">
        <w:rPr>
          <w:color w:val="000000"/>
          <w:u w:val="single"/>
        </w:rPr>
        <w:t xml:space="preserve"> – отправитель речи</w:t>
      </w:r>
      <w:r>
        <w:rPr>
          <w:color w:val="000000"/>
        </w:rPr>
        <w:t xml:space="preserve">), </w:t>
      </w:r>
      <w:r w:rsidRPr="006407F5">
        <w:rPr>
          <w:i/>
          <w:iCs/>
          <w:color w:val="000000"/>
        </w:rPr>
        <w:t>адресат</w:t>
      </w:r>
      <w:r>
        <w:rPr>
          <w:color w:val="000000"/>
        </w:rPr>
        <w:t xml:space="preserve"> и </w:t>
      </w:r>
      <w:proofErr w:type="spellStart"/>
      <w:r w:rsidRPr="006407F5">
        <w:rPr>
          <w:b/>
          <w:bCs/>
          <w:color w:val="000000"/>
        </w:rPr>
        <w:t>делиберат</w:t>
      </w:r>
      <w:proofErr w:type="spellEnd"/>
      <w:r>
        <w:rPr>
          <w:color w:val="000000"/>
        </w:rPr>
        <w:t>. </w:t>
      </w:r>
    </w:p>
    <w:p w14:paraId="13628535" w14:textId="1873844F" w:rsidR="009250C0" w:rsidRDefault="000D72AC" w:rsidP="000D72AC">
      <w:pPr>
        <w:pStyle w:val="a3"/>
        <w:spacing w:before="0" w:beforeAutospacing="0" w:after="0" w:afterAutospacing="0"/>
        <w:ind w:left="1428"/>
        <w:contextualSpacing/>
        <w:jc w:val="both"/>
        <w:textAlignment w:val="baseline"/>
        <w:rPr>
          <w:i/>
          <w:iCs/>
          <w:color w:val="000000"/>
        </w:rPr>
      </w:pPr>
      <w:r w:rsidRPr="000D72AC">
        <w:rPr>
          <w:i/>
          <w:iCs/>
          <w:color w:val="000000"/>
        </w:rPr>
        <w:t xml:space="preserve">1. </w:t>
      </w:r>
      <w:r w:rsidR="009250C0" w:rsidRPr="006407F5">
        <w:rPr>
          <w:i/>
          <w:iCs/>
          <w:color w:val="000000"/>
          <w:u w:val="single"/>
        </w:rPr>
        <w:t xml:space="preserve">Маша </w:t>
      </w:r>
      <w:r w:rsidR="009250C0" w:rsidRPr="006407F5">
        <w:rPr>
          <w:color w:val="000000"/>
        </w:rPr>
        <w:t>спросила</w:t>
      </w:r>
      <w:r w:rsidR="009250C0">
        <w:rPr>
          <w:i/>
          <w:iCs/>
          <w:color w:val="000000"/>
        </w:rPr>
        <w:t xml:space="preserve"> бабушку / у бабушки, </w:t>
      </w:r>
      <w:r w:rsidR="009250C0" w:rsidRPr="006407F5">
        <w:rPr>
          <w:b/>
          <w:bCs/>
          <w:i/>
          <w:iCs/>
          <w:color w:val="000000"/>
        </w:rPr>
        <w:t xml:space="preserve">где </w:t>
      </w:r>
      <w:r w:rsidR="00B55B6A">
        <w:rPr>
          <w:b/>
          <w:bCs/>
          <w:i/>
          <w:iCs/>
          <w:color w:val="000000"/>
        </w:rPr>
        <w:t>книга</w:t>
      </w:r>
      <w:r w:rsidR="009250C0">
        <w:rPr>
          <w:i/>
          <w:iCs/>
          <w:color w:val="000000"/>
        </w:rPr>
        <w:t>.</w:t>
      </w:r>
    </w:p>
    <w:p w14:paraId="459CF7D4" w14:textId="433BF560" w:rsidR="009250C0" w:rsidRDefault="000D72AC" w:rsidP="000D72AC">
      <w:pPr>
        <w:pStyle w:val="a3"/>
        <w:spacing w:before="0" w:beforeAutospacing="0" w:after="0" w:afterAutospacing="0"/>
        <w:ind w:left="1428"/>
        <w:contextualSpacing/>
        <w:jc w:val="both"/>
        <w:textAlignment w:val="baseline"/>
        <w:rPr>
          <w:color w:val="000000"/>
        </w:rPr>
      </w:pPr>
      <w:r w:rsidRPr="000D72AC">
        <w:rPr>
          <w:i/>
          <w:iCs/>
          <w:color w:val="000000"/>
        </w:rPr>
        <w:t xml:space="preserve">2. </w:t>
      </w:r>
      <w:r w:rsidR="009250C0" w:rsidRPr="006407F5">
        <w:rPr>
          <w:i/>
          <w:iCs/>
          <w:color w:val="000000"/>
          <w:u w:val="single"/>
        </w:rPr>
        <w:t xml:space="preserve">Маша </w:t>
      </w:r>
      <w:r w:rsidR="009250C0" w:rsidRPr="006407F5">
        <w:rPr>
          <w:color w:val="000000"/>
        </w:rPr>
        <w:t>попросила</w:t>
      </w:r>
      <w:r w:rsidR="009250C0">
        <w:rPr>
          <w:i/>
          <w:iCs/>
          <w:color w:val="000000"/>
        </w:rPr>
        <w:t xml:space="preserve"> у бабушки </w:t>
      </w:r>
      <w:r w:rsidR="00B55B6A" w:rsidRPr="00B55B6A">
        <w:rPr>
          <w:b/>
          <w:bCs/>
          <w:i/>
          <w:iCs/>
          <w:color w:val="000000"/>
        </w:rPr>
        <w:t>книгу</w:t>
      </w:r>
      <w:r w:rsidR="009250C0">
        <w:rPr>
          <w:i/>
          <w:iCs/>
          <w:color w:val="000000"/>
        </w:rPr>
        <w:t xml:space="preserve"> / бабушку </w:t>
      </w:r>
      <w:r w:rsidR="009250C0" w:rsidRPr="006407F5">
        <w:rPr>
          <w:b/>
          <w:bCs/>
          <w:i/>
          <w:iCs/>
          <w:color w:val="000000"/>
        </w:rPr>
        <w:t xml:space="preserve">дать </w:t>
      </w:r>
      <w:r w:rsidR="00B55B6A">
        <w:rPr>
          <w:b/>
          <w:bCs/>
          <w:i/>
          <w:iCs/>
          <w:color w:val="000000"/>
        </w:rPr>
        <w:t>ей книгу</w:t>
      </w:r>
      <w:r w:rsidR="009250C0">
        <w:rPr>
          <w:color w:val="000000"/>
        </w:rPr>
        <w:t>.</w:t>
      </w:r>
    </w:p>
    <w:p w14:paraId="31DC54FC" w14:textId="1FFFBEC9" w:rsidR="009250C0" w:rsidRDefault="000D72AC" w:rsidP="000D72AC">
      <w:pPr>
        <w:pStyle w:val="a3"/>
        <w:spacing w:before="0" w:beforeAutospacing="0" w:after="160" w:afterAutospacing="0"/>
        <w:ind w:left="1428"/>
        <w:contextualSpacing/>
        <w:jc w:val="both"/>
        <w:textAlignment w:val="baseline"/>
        <w:rPr>
          <w:color w:val="000000"/>
        </w:rPr>
      </w:pPr>
      <w:r w:rsidRPr="000D72AC">
        <w:rPr>
          <w:i/>
          <w:iCs/>
          <w:color w:val="000000"/>
        </w:rPr>
        <w:t xml:space="preserve">3. </w:t>
      </w:r>
      <w:bookmarkStart w:id="0" w:name="_GoBack"/>
      <w:bookmarkEnd w:id="0"/>
      <w:r w:rsidR="009250C0" w:rsidRPr="006407F5">
        <w:rPr>
          <w:i/>
          <w:iCs/>
          <w:color w:val="000000"/>
          <w:u w:val="single"/>
        </w:rPr>
        <w:t>Маша</w:t>
      </w:r>
      <w:r w:rsidR="009250C0">
        <w:rPr>
          <w:i/>
          <w:iCs/>
          <w:color w:val="000000"/>
        </w:rPr>
        <w:t xml:space="preserve"> </w:t>
      </w:r>
      <w:r w:rsidR="009250C0" w:rsidRPr="006407F5">
        <w:rPr>
          <w:color w:val="000000"/>
        </w:rPr>
        <w:t>попросила</w:t>
      </w:r>
      <w:r w:rsidR="009250C0">
        <w:rPr>
          <w:i/>
          <w:iCs/>
          <w:color w:val="000000"/>
        </w:rPr>
        <w:t xml:space="preserve"> бабушку </w:t>
      </w:r>
      <w:r w:rsidR="009250C0" w:rsidRPr="006407F5">
        <w:rPr>
          <w:b/>
          <w:bCs/>
          <w:i/>
          <w:iCs/>
          <w:color w:val="000000"/>
        </w:rPr>
        <w:t xml:space="preserve">почитать ей </w:t>
      </w:r>
      <w:r w:rsidR="004B3C1E">
        <w:rPr>
          <w:b/>
          <w:bCs/>
          <w:i/>
          <w:iCs/>
          <w:color w:val="000000"/>
        </w:rPr>
        <w:t>кни</w:t>
      </w:r>
      <w:r w:rsidR="00B55B6A">
        <w:rPr>
          <w:b/>
          <w:bCs/>
          <w:i/>
          <w:iCs/>
          <w:color w:val="000000"/>
        </w:rPr>
        <w:t>г</w:t>
      </w:r>
      <w:r w:rsidR="009250C0" w:rsidRPr="006407F5">
        <w:rPr>
          <w:b/>
          <w:bCs/>
          <w:i/>
          <w:iCs/>
          <w:color w:val="000000"/>
        </w:rPr>
        <w:t>у</w:t>
      </w:r>
      <w:r w:rsidR="009250C0">
        <w:rPr>
          <w:color w:val="000000"/>
        </w:rPr>
        <w:t>. </w:t>
      </w:r>
    </w:p>
    <w:p w14:paraId="58F7C52D" w14:textId="77777777" w:rsidR="0029737A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Вслед за </w:t>
      </w:r>
      <w:r w:rsidR="0090680C">
        <w:rPr>
          <w:color w:val="000000"/>
        </w:rPr>
        <w:t xml:space="preserve">М.В. </w:t>
      </w:r>
      <w:proofErr w:type="spellStart"/>
      <w:r>
        <w:rPr>
          <w:color w:val="000000"/>
        </w:rPr>
        <w:t>Всеволодовой</w:t>
      </w:r>
      <w:proofErr w:type="spellEnd"/>
      <w:r>
        <w:rPr>
          <w:color w:val="000000"/>
        </w:rPr>
        <w:t xml:space="preserve"> мы подразумеваем под </w:t>
      </w:r>
      <w:proofErr w:type="spellStart"/>
      <w:r>
        <w:rPr>
          <w:color w:val="000000"/>
        </w:rPr>
        <w:t>делиберат</w:t>
      </w:r>
      <w:r w:rsidR="006407F5">
        <w:rPr>
          <w:color w:val="000000"/>
        </w:rPr>
        <w:t>ом</w:t>
      </w:r>
      <w:proofErr w:type="spellEnd"/>
      <w:r>
        <w:rPr>
          <w:color w:val="000000"/>
        </w:rPr>
        <w:t xml:space="preserve"> компонент сематической структуры предложения и считаем его </w:t>
      </w:r>
      <w:proofErr w:type="spellStart"/>
      <w:r>
        <w:rPr>
          <w:color w:val="000000"/>
        </w:rPr>
        <w:t>пропозитивным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Всеволодова</w:t>
      </w:r>
      <w:proofErr w:type="spellEnd"/>
      <w:r>
        <w:rPr>
          <w:color w:val="000000"/>
        </w:rPr>
        <w:t>: 208].</w:t>
      </w:r>
      <w:r w:rsidR="006407F5">
        <w:rPr>
          <w:color w:val="000000"/>
        </w:rPr>
        <w:t xml:space="preserve"> </w:t>
      </w:r>
      <w:r>
        <w:rPr>
          <w:color w:val="000000"/>
        </w:rPr>
        <w:t xml:space="preserve">Следовательно, предложения с обоими глаголами </w:t>
      </w:r>
      <w:proofErr w:type="spellStart"/>
      <w:r>
        <w:rPr>
          <w:color w:val="000000"/>
        </w:rPr>
        <w:t>полипрозитивны</w:t>
      </w:r>
      <w:proofErr w:type="spellEnd"/>
      <w:r w:rsidR="006407F5">
        <w:rPr>
          <w:color w:val="000000"/>
        </w:rPr>
        <w:t>.</w:t>
      </w:r>
      <w:r>
        <w:rPr>
          <w:color w:val="000000"/>
        </w:rPr>
        <w:t xml:space="preserve"> </w:t>
      </w:r>
      <w:r w:rsidR="006407F5">
        <w:rPr>
          <w:color w:val="000000"/>
        </w:rPr>
        <w:t>Первая пропозиция одинакова для обоих глаголов: ее формируют</w:t>
      </w:r>
      <w:r>
        <w:rPr>
          <w:color w:val="000000"/>
        </w:rPr>
        <w:t xml:space="preserve"> предикат речи, субъект речи (адресант) и адресат. </w:t>
      </w:r>
    </w:p>
    <w:p w14:paraId="1DCAF072" w14:textId="77777777" w:rsidR="0029737A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>Однако вторая пропозиция может быть разной: в предложени</w:t>
      </w:r>
      <w:r w:rsidR="0090680C">
        <w:rPr>
          <w:color w:val="000000"/>
        </w:rPr>
        <w:t>ях</w:t>
      </w:r>
      <w:r>
        <w:rPr>
          <w:color w:val="000000"/>
        </w:rPr>
        <w:t xml:space="preserve"> </w:t>
      </w:r>
      <w:r w:rsidR="0090680C">
        <w:rPr>
          <w:color w:val="000000"/>
        </w:rPr>
        <w:t xml:space="preserve">типа (1) </w:t>
      </w:r>
      <w:r>
        <w:rPr>
          <w:color w:val="000000"/>
        </w:rPr>
        <w:t xml:space="preserve">с глаголом </w:t>
      </w:r>
      <w:r>
        <w:rPr>
          <w:b/>
          <w:bCs/>
          <w:i/>
          <w:iCs/>
          <w:color w:val="000000"/>
        </w:rPr>
        <w:t>спрашивать</w:t>
      </w:r>
      <w:r>
        <w:rPr>
          <w:color w:val="000000"/>
        </w:rPr>
        <w:t xml:space="preserve"> </w:t>
      </w:r>
      <w:r w:rsidR="0090680C">
        <w:rPr>
          <w:color w:val="000000"/>
        </w:rPr>
        <w:t xml:space="preserve">адресат первой пропозиции становится во второй пропозиции </w:t>
      </w:r>
      <w:r>
        <w:rPr>
          <w:color w:val="000000"/>
        </w:rPr>
        <w:t>субъект</w:t>
      </w:r>
      <w:r w:rsidR="0090680C">
        <w:rPr>
          <w:color w:val="000000"/>
        </w:rPr>
        <w:t>ом</w:t>
      </w:r>
      <w:r>
        <w:rPr>
          <w:color w:val="000000"/>
        </w:rPr>
        <w:t xml:space="preserve"> – первоначальны</w:t>
      </w:r>
      <w:r w:rsidR="0090680C">
        <w:rPr>
          <w:color w:val="000000"/>
        </w:rPr>
        <w:t>м</w:t>
      </w:r>
      <w:r>
        <w:rPr>
          <w:color w:val="000000"/>
        </w:rPr>
        <w:t xml:space="preserve"> обладател</w:t>
      </w:r>
      <w:r w:rsidR="0090680C">
        <w:rPr>
          <w:color w:val="000000"/>
        </w:rPr>
        <w:t>ем</w:t>
      </w:r>
      <w:r>
        <w:rPr>
          <w:color w:val="000000"/>
        </w:rPr>
        <w:t xml:space="preserve"> информации [Золотова: 157]</w:t>
      </w:r>
      <w:r w:rsidR="0090680C">
        <w:rPr>
          <w:color w:val="000000"/>
        </w:rPr>
        <w:t xml:space="preserve"> и выражается вариати</w:t>
      </w:r>
      <w:r w:rsidR="00847C1B">
        <w:rPr>
          <w:color w:val="000000"/>
        </w:rPr>
        <w:t>вн</w:t>
      </w:r>
      <w:r w:rsidR="0090680C">
        <w:rPr>
          <w:color w:val="000000"/>
        </w:rPr>
        <w:t xml:space="preserve">ыми формами </w:t>
      </w:r>
      <w:proofErr w:type="spellStart"/>
      <w:r w:rsidR="0090680C">
        <w:rPr>
          <w:color w:val="000000"/>
        </w:rPr>
        <w:t>В.п</w:t>
      </w:r>
      <w:proofErr w:type="spellEnd"/>
      <w:r w:rsidR="0090680C">
        <w:rPr>
          <w:color w:val="000000"/>
        </w:rPr>
        <w:t xml:space="preserve">. / у </w:t>
      </w:r>
      <w:proofErr w:type="spellStart"/>
      <w:proofErr w:type="gramStart"/>
      <w:r w:rsidR="0090680C">
        <w:rPr>
          <w:color w:val="000000"/>
        </w:rPr>
        <w:t>Р.п</w:t>
      </w:r>
      <w:proofErr w:type="spellEnd"/>
      <w:r w:rsidR="0090680C">
        <w:rPr>
          <w:color w:val="000000"/>
        </w:rPr>
        <w:t>.</w:t>
      </w:r>
      <w:r w:rsidR="004B3C1E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14:paraId="1C4E515A" w14:textId="77777777" w:rsidR="0029737A" w:rsidRDefault="004B3C1E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i/>
          <w:iCs/>
          <w:color w:val="000000"/>
        </w:rPr>
      </w:pPr>
      <w:r>
        <w:rPr>
          <w:color w:val="000000"/>
        </w:rPr>
        <w:t>В</w:t>
      </w:r>
      <w:r w:rsidR="009250C0">
        <w:rPr>
          <w:color w:val="000000"/>
        </w:rPr>
        <w:t xml:space="preserve"> предложени</w:t>
      </w:r>
      <w:r w:rsidR="0090680C">
        <w:rPr>
          <w:color w:val="000000"/>
        </w:rPr>
        <w:t>ях типа (2), (3)</w:t>
      </w:r>
      <w:r w:rsidR="009250C0">
        <w:rPr>
          <w:color w:val="000000"/>
        </w:rPr>
        <w:t xml:space="preserve"> с глаголом </w:t>
      </w:r>
      <w:r w:rsidR="009250C0">
        <w:rPr>
          <w:b/>
          <w:bCs/>
          <w:i/>
          <w:iCs/>
          <w:color w:val="000000"/>
        </w:rPr>
        <w:t>просить</w:t>
      </w:r>
      <w:r w:rsidR="009250C0">
        <w:rPr>
          <w:color w:val="000000"/>
        </w:rPr>
        <w:t xml:space="preserve"> </w:t>
      </w:r>
      <w:r w:rsidR="0090680C">
        <w:rPr>
          <w:color w:val="000000"/>
        </w:rPr>
        <w:t>адресат первой пропозиции становится</w:t>
      </w:r>
      <w:r w:rsidR="009250C0">
        <w:rPr>
          <w:color w:val="000000"/>
        </w:rPr>
        <w:t xml:space="preserve"> субъект</w:t>
      </w:r>
      <w:r w:rsidR="0090680C">
        <w:rPr>
          <w:color w:val="000000"/>
        </w:rPr>
        <w:t>ом</w:t>
      </w:r>
      <w:r w:rsidR="009250C0">
        <w:rPr>
          <w:color w:val="000000"/>
        </w:rPr>
        <w:t xml:space="preserve"> </w:t>
      </w:r>
      <w:proofErr w:type="spellStart"/>
      <w:r w:rsidR="009250C0">
        <w:rPr>
          <w:color w:val="000000"/>
        </w:rPr>
        <w:t>каузируемого</w:t>
      </w:r>
      <w:proofErr w:type="spellEnd"/>
      <w:r w:rsidR="009250C0">
        <w:rPr>
          <w:color w:val="000000"/>
        </w:rPr>
        <w:t xml:space="preserve"> действия</w:t>
      </w:r>
      <w:r w:rsidR="00847C1B">
        <w:rPr>
          <w:color w:val="000000"/>
        </w:rPr>
        <w:t>, а его форма зависит от предиката второй пропозиции</w:t>
      </w:r>
      <w:r w:rsidR="009250C0">
        <w:rPr>
          <w:color w:val="000000"/>
        </w:rPr>
        <w:t>. </w:t>
      </w:r>
      <w:r w:rsidR="00847C1B">
        <w:t xml:space="preserve">Так, </w:t>
      </w:r>
      <w:r w:rsidR="00DB26CF">
        <w:t>в</w:t>
      </w:r>
      <w:r w:rsidR="00DB26CF">
        <w:rPr>
          <w:color w:val="000000"/>
        </w:rPr>
        <w:t xml:space="preserve"> случаях, когда </w:t>
      </w:r>
      <w:proofErr w:type="spellStart"/>
      <w:r w:rsidR="00DB26CF">
        <w:rPr>
          <w:color w:val="000000"/>
        </w:rPr>
        <w:t>акциональный</w:t>
      </w:r>
      <w:proofErr w:type="spellEnd"/>
      <w:r w:rsidR="00DB26CF">
        <w:rPr>
          <w:color w:val="000000"/>
        </w:rPr>
        <w:t xml:space="preserve"> предикат второй пропозиции выражен инфинитивным оборотом (</w:t>
      </w:r>
      <w:r w:rsidR="00DB26CF">
        <w:rPr>
          <w:i/>
          <w:iCs/>
          <w:color w:val="000000"/>
        </w:rPr>
        <w:t>Маша попросила бабушку приехать пораньше</w:t>
      </w:r>
      <w:r w:rsidR="00DB26CF">
        <w:rPr>
          <w:color w:val="000000"/>
        </w:rPr>
        <w:t>) или придаточной частью (</w:t>
      </w:r>
      <w:r w:rsidR="00DB26CF">
        <w:rPr>
          <w:i/>
          <w:iCs/>
          <w:color w:val="000000"/>
        </w:rPr>
        <w:t>Маша попросила бабушку, чтобы та приехала пораньше</w:t>
      </w:r>
      <w:r w:rsidR="00DB26CF">
        <w:rPr>
          <w:color w:val="000000"/>
        </w:rPr>
        <w:t xml:space="preserve">), то субъект </w:t>
      </w:r>
      <w:proofErr w:type="spellStart"/>
      <w:r w:rsidR="00DB26CF">
        <w:rPr>
          <w:color w:val="000000"/>
        </w:rPr>
        <w:t>каузируемого</w:t>
      </w:r>
      <w:proofErr w:type="spellEnd"/>
      <w:r w:rsidR="00DB26CF">
        <w:rPr>
          <w:color w:val="000000"/>
        </w:rPr>
        <w:t xml:space="preserve"> действия выражается в главной части предложения формой </w:t>
      </w:r>
      <w:proofErr w:type="spellStart"/>
      <w:proofErr w:type="gramStart"/>
      <w:r w:rsidR="00DB26CF">
        <w:rPr>
          <w:color w:val="000000"/>
        </w:rPr>
        <w:t>В.п</w:t>
      </w:r>
      <w:proofErr w:type="spellEnd"/>
      <w:r w:rsidR="00DB26CF">
        <w:rPr>
          <w:color w:val="000000"/>
        </w:rPr>
        <w:t>..</w:t>
      </w:r>
      <w:proofErr w:type="gramEnd"/>
      <w:r w:rsidR="00DB26CF">
        <w:rPr>
          <w:color w:val="000000"/>
        </w:rPr>
        <w:t> </w:t>
      </w:r>
      <w:r w:rsidR="0029737A">
        <w:rPr>
          <w:color w:val="000000"/>
        </w:rPr>
        <w:t>Е</w:t>
      </w:r>
      <w:r w:rsidR="00847C1B">
        <w:rPr>
          <w:color w:val="000000"/>
        </w:rPr>
        <w:t xml:space="preserve">сли предикат второй пропозиции – </w:t>
      </w:r>
      <w:r w:rsidR="009250C0">
        <w:rPr>
          <w:color w:val="000000"/>
        </w:rPr>
        <w:t xml:space="preserve"> глагол </w:t>
      </w:r>
      <w:proofErr w:type="spellStart"/>
      <w:r w:rsidR="009250C0">
        <w:rPr>
          <w:color w:val="000000"/>
        </w:rPr>
        <w:t>донативного</w:t>
      </w:r>
      <w:proofErr w:type="spellEnd"/>
      <w:r w:rsidR="009250C0">
        <w:rPr>
          <w:color w:val="000000"/>
        </w:rPr>
        <w:t xml:space="preserve"> действия (</w:t>
      </w:r>
      <w:r w:rsidR="00847C1B">
        <w:rPr>
          <w:color w:val="000000"/>
        </w:rPr>
        <w:t xml:space="preserve">например, </w:t>
      </w:r>
      <w:r w:rsidR="009250C0">
        <w:rPr>
          <w:i/>
          <w:iCs/>
          <w:color w:val="000000"/>
        </w:rPr>
        <w:t>да</w:t>
      </w:r>
      <w:r w:rsidR="00847C1B">
        <w:rPr>
          <w:i/>
          <w:iCs/>
          <w:color w:val="000000"/>
        </w:rPr>
        <w:t>ва</w:t>
      </w:r>
      <w:r w:rsidR="009250C0">
        <w:rPr>
          <w:i/>
          <w:iCs/>
          <w:color w:val="000000"/>
        </w:rPr>
        <w:t>ть, дарить</w:t>
      </w:r>
      <w:r w:rsidR="009250C0">
        <w:rPr>
          <w:color w:val="000000"/>
        </w:rPr>
        <w:t>)</w:t>
      </w:r>
      <w:r>
        <w:rPr>
          <w:color w:val="000000"/>
        </w:rPr>
        <w:t xml:space="preserve"> </w:t>
      </w:r>
      <w:r w:rsidR="00B55B6A">
        <w:rPr>
          <w:color w:val="000000"/>
        </w:rPr>
        <w:t xml:space="preserve">– </w:t>
      </w:r>
      <w:r>
        <w:rPr>
          <w:color w:val="000000"/>
        </w:rPr>
        <w:t>не назван</w:t>
      </w:r>
      <w:r w:rsidR="00847C1B">
        <w:rPr>
          <w:color w:val="000000"/>
        </w:rPr>
        <w:t xml:space="preserve">, </w:t>
      </w:r>
      <w:r>
        <w:rPr>
          <w:color w:val="000000"/>
        </w:rPr>
        <w:t xml:space="preserve">а вторая пропозиция представлена объектом, </w:t>
      </w:r>
      <w:r w:rsidR="00847C1B">
        <w:rPr>
          <w:color w:val="000000"/>
        </w:rPr>
        <w:t>то</w:t>
      </w:r>
      <w:r w:rsidR="009250C0">
        <w:rPr>
          <w:color w:val="000000"/>
        </w:rPr>
        <w:t xml:space="preserve"> субъект </w:t>
      </w:r>
      <w:r w:rsidR="00847C1B">
        <w:rPr>
          <w:color w:val="000000"/>
        </w:rPr>
        <w:t xml:space="preserve">второй пропозиции выражается формой </w:t>
      </w:r>
      <w:proofErr w:type="spellStart"/>
      <w:r w:rsidR="00847C1B">
        <w:rPr>
          <w:color w:val="000000"/>
        </w:rPr>
        <w:t>у</w:t>
      </w:r>
      <w:r w:rsidR="0029737A">
        <w:rPr>
          <w:color w:val="000000"/>
        </w:rPr>
        <w:t>+</w:t>
      </w:r>
      <w:r w:rsidR="00847C1B">
        <w:rPr>
          <w:color w:val="000000"/>
        </w:rPr>
        <w:t>Р.п</w:t>
      </w:r>
      <w:proofErr w:type="spellEnd"/>
      <w:r w:rsidR="00847C1B">
        <w:rPr>
          <w:color w:val="000000"/>
        </w:rPr>
        <w:t>.</w:t>
      </w:r>
      <w:r>
        <w:rPr>
          <w:color w:val="000000"/>
        </w:rPr>
        <w:t xml:space="preserve"> </w:t>
      </w:r>
      <w:r w:rsidR="009250C0">
        <w:rPr>
          <w:color w:val="000000"/>
        </w:rPr>
        <w:t>(</w:t>
      </w:r>
      <w:r w:rsidR="009250C0">
        <w:rPr>
          <w:i/>
          <w:iCs/>
          <w:color w:val="000000"/>
        </w:rPr>
        <w:t xml:space="preserve">Маша попросила </w:t>
      </w:r>
      <w:r w:rsidR="00847C1B">
        <w:rPr>
          <w:i/>
          <w:iCs/>
          <w:color w:val="000000"/>
        </w:rPr>
        <w:t xml:space="preserve">у </w:t>
      </w:r>
      <w:r w:rsidR="009250C0">
        <w:rPr>
          <w:i/>
          <w:iCs/>
          <w:color w:val="000000"/>
        </w:rPr>
        <w:t>бабушк</w:t>
      </w:r>
      <w:r w:rsidR="00847C1B">
        <w:rPr>
          <w:i/>
          <w:iCs/>
          <w:color w:val="000000"/>
        </w:rPr>
        <w:t>и</w:t>
      </w:r>
      <w:r w:rsidR="009250C0">
        <w:rPr>
          <w:i/>
          <w:iCs/>
          <w:color w:val="000000"/>
        </w:rPr>
        <w:t xml:space="preserve"> </w:t>
      </w:r>
      <w:r w:rsidR="00C63A27">
        <w:rPr>
          <w:i/>
          <w:iCs/>
          <w:color w:val="000000"/>
        </w:rPr>
        <w:t>книгу/молока</w:t>
      </w:r>
      <w:r w:rsidR="009250C0">
        <w:rPr>
          <w:color w:val="000000"/>
        </w:rPr>
        <w:t xml:space="preserve">). </w:t>
      </w:r>
      <w:r w:rsidR="0029737A">
        <w:rPr>
          <w:color w:val="000000"/>
        </w:rPr>
        <w:t xml:space="preserve">Такой же формой </w:t>
      </w:r>
      <w:proofErr w:type="spellStart"/>
      <w:r w:rsidR="0029737A">
        <w:rPr>
          <w:color w:val="000000"/>
        </w:rPr>
        <w:t>у+Р.п</w:t>
      </w:r>
      <w:proofErr w:type="spellEnd"/>
      <w:r w:rsidR="0029737A">
        <w:rPr>
          <w:color w:val="000000"/>
        </w:rPr>
        <w:t xml:space="preserve">. обозначается субъект </w:t>
      </w:r>
      <w:proofErr w:type="spellStart"/>
      <w:r w:rsidR="0029737A">
        <w:rPr>
          <w:color w:val="000000"/>
        </w:rPr>
        <w:t>каузируемого</w:t>
      </w:r>
      <w:proofErr w:type="spellEnd"/>
      <w:r w:rsidR="0029737A">
        <w:rPr>
          <w:color w:val="000000"/>
        </w:rPr>
        <w:t xml:space="preserve"> действия в сочетаниях типа </w:t>
      </w:r>
      <w:r w:rsidR="0029737A">
        <w:rPr>
          <w:i/>
          <w:iCs/>
          <w:color w:val="000000"/>
        </w:rPr>
        <w:t xml:space="preserve">просить </w:t>
      </w:r>
      <w:proofErr w:type="gramStart"/>
      <w:r w:rsidR="0029737A">
        <w:rPr>
          <w:i/>
          <w:iCs/>
          <w:color w:val="000000"/>
        </w:rPr>
        <w:t>прощения,  просить</w:t>
      </w:r>
      <w:proofErr w:type="gramEnd"/>
      <w:r w:rsidR="0029737A">
        <w:rPr>
          <w:color w:val="000000"/>
        </w:rPr>
        <w:t xml:space="preserve"> </w:t>
      </w:r>
      <w:r w:rsidR="0029737A">
        <w:rPr>
          <w:i/>
          <w:iCs/>
          <w:color w:val="000000"/>
        </w:rPr>
        <w:t>благословения, просить разрешения.</w:t>
      </w:r>
    </w:p>
    <w:p w14:paraId="018EADA3" w14:textId="5CB566C6" w:rsidR="00862D88" w:rsidRDefault="00C63A27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Глаголы </w:t>
      </w:r>
      <w:r w:rsidRPr="00862D88">
        <w:rPr>
          <w:i/>
          <w:iCs/>
          <w:color w:val="000000"/>
        </w:rPr>
        <w:t>спросить</w:t>
      </w:r>
      <w:r>
        <w:rPr>
          <w:color w:val="000000"/>
        </w:rPr>
        <w:t xml:space="preserve"> и </w:t>
      </w:r>
      <w:r w:rsidRPr="00862D88">
        <w:rPr>
          <w:i/>
          <w:iCs/>
          <w:color w:val="000000"/>
        </w:rPr>
        <w:t>попросить</w:t>
      </w:r>
      <w:r>
        <w:rPr>
          <w:color w:val="000000"/>
        </w:rPr>
        <w:t xml:space="preserve"> могут семантически сближаться: </w:t>
      </w:r>
      <w:r w:rsidRPr="00862D88">
        <w:rPr>
          <w:i/>
          <w:iCs/>
          <w:color w:val="000000"/>
        </w:rPr>
        <w:t>спросить / попросить совета</w:t>
      </w:r>
      <w:r w:rsidR="00862D88">
        <w:rPr>
          <w:i/>
          <w:iCs/>
          <w:color w:val="000000"/>
        </w:rPr>
        <w:t>,</w:t>
      </w:r>
      <w:r w:rsidR="0029737A">
        <w:rPr>
          <w:i/>
          <w:iCs/>
          <w:color w:val="000000"/>
        </w:rPr>
        <w:t xml:space="preserve"> разрешения, позволения,</w:t>
      </w:r>
      <w:r w:rsidR="00862D88">
        <w:rPr>
          <w:i/>
          <w:iCs/>
          <w:color w:val="000000"/>
        </w:rPr>
        <w:t xml:space="preserve"> документы, пропуск, удостоверение</w:t>
      </w:r>
      <w:r>
        <w:rPr>
          <w:color w:val="000000"/>
        </w:rPr>
        <w:t>; в этом случае они взаимозаменяемы</w:t>
      </w:r>
      <w:r w:rsidR="00DB26CF">
        <w:rPr>
          <w:color w:val="000000"/>
        </w:rPr>
        <w:t xml:space="preserve">, глагол </w:t>
      </w:r>
      <w:r w:rsidR="00DB26CF" w:rsidRPr="00DB26CF">
        <w:rPr>
          <w:i/>
          <w:iCs/>
          <w:color w:val="000000"/>
        </w:rPr>
        <w:t>спросить</w:t>
      </w:r>
      <w:r w:rsidR="00DB26CF">
        <w:rPr>
          <w:color w:val="000000"/>
        </w:rPr>
        <w:t xml:space="preserve"> выражает не вопрос, а просьбу</w:t>
      </w:r>
      <w:r>
        <w:rPr>
          <w:color w:val="000000"/>
        </w:rPr>
        <w:t xml:space="preserve">. </w:t>
      </w:r>
      <w:r w:rsidR="00DB26CF">
        <w:rPr>
          <w:color w:val="000000"/>
        </w:rPr>
        <w:t>Аналогично в контексте «</w:t>
      </w:r>
      <w:r w:rsidR="00DB26CF">
        <w:rPr>
          <w:i/>
          <w:iCs/>
          <w:color w:val="000000"/>
        </w:rPr>
        <w:t>Зазвонил телефон. Мужской голос спросил Елизавету Алексеевну</w:t>
      </w:r>
      <w:r w:rsidR="00DB26CF">
        <w:rPr>
          <w:color w:val="000000"/>
        </w:rPr>
        <w:t xml:space="preserve">» глагол </w:t>
      </w:r>
      <w:r w:rsidR="00DB26CF" w:rsidRPr="00DB26CF">
        <w:rPr>
          <w:i/>
          <w:iCs/>
          <w:color w:val="000000"/>
        </w:rPr>
        <w:t>спросить</w:t>
      </w:r>
      <w:r w:rsidR="00DB26CF">
        <w:rPr>
          <w:color w:val="000000"/>
        </w:rPr>
        <w:t xml:space="preserve"> выражает просьбу </w:t>
      </w:r>
      <w:proofErr w:type="gramStart"/>
      <w:r w:rsidR="00DB26CF">
        <w:rPr>
          <w:color w:val="000000"/>
        </w:rPr>
        <w:t xml:space="preserve">пригласить  </w:t>
      </w:r>
      <w:r w:rsidR="00DB26CF" w:rsidRPr="00DB26CF">
        <w:rPr>
          <w:color w:val="000000"/>
        </w:rPr>
        <w:t>Елизавету</w:t>
      </w:r>
      <w:proofErr w:type="gramEnd"/>
      <w:r w:rsidR="00DB26CF" w:rsidRPr="00DB26CF">
        <w:rPr>
          <w:color w:val="000000"/>
        </w:rPr>
        <w:t xml:space="preserve"> Алексеевну к телефону</w:t>
      </w:r>
      <w:r w:rsidR="00DB26CF">
        <w:rPr>
          <w:i/>
          <w:iCs/>
          <w:color w:val="000000"/>
        </w:rPr>
        <w:t xml:space="preserve">. </w:t>
      </w:r>
      <w:r w:rsidR="00862D88">
        <w:rPr>
          <w:color w:val="000000"/>
        </w:rPr>
        <w:t xml:space="preserve">Однако такие случаи наблюдаются не часто. Глагол </w:t>
      </w:r>
      <w:r w:rsidR="00862D88" w:rsidRPr="00862D88">
        <w:rPr>
          <w:i/>
          <w:iCs/>
          <w:color w:val="000000"/>
        </w:rPr>
        <w:t>просить</w:t>
      </w:r>
      <w:r w:rsidR="00862D88">
        <w:rPr>
          <w:color w:val="000000"/>
        </w:rPr>
        <w:t>, как правило, употребляется с предметными существительными (</w:t>
      </w:r>
      <w:r w:rsidR="00862D88" w:rsidRPr="00862D88">
        <w:rPr>
          <w:i/>
          <w:iCs/>
          <w:color w:val="000000"/>
        </w:rPr>
        <w:t xml:space="preserve">просить чаю, денег, </w:t>
      </w:r>
      <w:r w:rsidR="00862D88">
        <w:rPr>
          <w:i/>
          <w:iCs/>
          <w:color w:val="000000"/>
        </w:rPr>
        <w:t xml:space="preserve">ручку, </w:t>
      </w:r>
      <w:r w:rsidR="00862D88" w:rsidRPr="00862D88">
        <w:rPr>
          <w:i/>
          <w:iCs/>
          <w:color w:val="000000"/>
        </w:rPr>
        <w:t>ножницы</w:t>
      </w:r>
      <w:r w:rsidR="00862D88">
        <w:rPr>
          <w:color w:val="000000"/>
        </w:rPr>
        <w:t xml:space="preserve">), а глагол </w:t>
      </w:r>
      <w:r w:rsidR="00862D88" w:rsidRPr="00862D88">
        <w:rPr>
          <w:i/>
          <w:iCs/>
          <w:color w:val="000000"/>
        </w:rPr>
        <w:t>спрашивать</w:t>
      </w:r>
      <w:r w:rsidR="00862D88">
        <w:rPr>
          <w:color w:val="000000"/>
        </w:rPr>
        <w:t xml:space="preserve"> – с непредметными существительными (</w:t>
      </w:r>
      <w:r w:rsidR="00862D88">
        <w:rPr>
          <w:i/>
          <w:iCs/>
          <w:color w:val="000000"/>
        </w:rPr>
        <w:t>спросить мнение, время, дорогу, адрес, фамилию, цену</w:t>
      </w:r>
      <w:r w:rsidR="00862D88">
        <w:rPr>
          <w:color w:val="000000"/>
        </w:rPr>
        <w:t>).</w:t>
      </w:r>
    </w:p>
    <w:p w14:paraId="403047E9" w14:textId="0EBF8B8B" w:rsidR="009250C0" w:rsidRPr="00964E75" w:rsidRDefault="0029737A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Наблюдаются и другие </w:t>
      </w:r>
      <w:r w:rsidR="00B8663F">
        <w:rPr>
          <w:color w:val="000000"/>
        </w:rPr>
        <w:t xml:space="preserve">формы, обозначающие субъекта </w:t>
      </w:r>
      <w:proofErr w:type="spellStart"/>
      <w:r w:rsidR="00B8663F">
        <w:rPr>
          <w:color w:val="000000"/>
        </w:rPr>
        <w:t>каузируемого</w:t>
      </w:r>
      <w:proofErr w:type="spellEnd"/>
      <w:r w:rsidR="00B8663F">
        <w:rPr>
          <w:color w:val="000000"/>
        </w:rPr>
        <w:t xml:space="preserve"> действия в идиоматических выражениях с глаголами </w:t>
      </w:r>
      <w:r w:rsidR="00B8663F" w:rsidRPr="00B8663F">
        <w:rPr>
          <w:i/>
          <w:iCs/>
          <w:color w:val="000000"/>
        </w:rPr>
        <w:t>спросить</w:t>
      </w:r>
      <w:r w:rsidR="00B8663F">
        <w:rPr>
          <w:color w:val="000000"/>
        </w:rPr>
        <w:t xml:space="preserve"> и </w:t>
      </w:r>
      <w:r w:rsidR="00B8663F" w:rsidRPr="00B8663F">
        <w:rPr>
          <w:i/>
          <w:iCs/>
          <w:color w:val="000000"/>
        </w:rPr>
        <w:t>попросить</w:t>
      </w:r>
      <w:r w:rsidR="00B8663F">
        <w:rPr>
          <w:color w:val="000000"/>
        </w:rPr>
        <w:t xml:space="preserve">. Так, в примере </w:t>
      </w:r>
      <w:proofErr w:type="gramStart"/>
      <w:r w:rsidR="00B8663F">
        <w:rPr>
          <w:i/>
          <w:iCs/>
          <w:color w:val="000000"/>
        </w:rPr>
        <w:t>Я</w:t>
      </w:r>
      <w:proofErr w:type="gramEnd"/>
      <w:r w:rsidR="00B8663F">
        <w:rPr>
          <w:i/>
          <w:iCs/>
          <w:color w:val="000000"/>
        </w:rPr>
        <w:t xml:space="preserve"> </w:t>
      </w:r>
      <w:r w:rsidR="00B8663F" w:rsidRPr="00B8663F">
        <w:rPr>
          <w:b/>
          <w:bCs/>
          <w:i/>
          <w:iCs/>
          <w:color w:val="000000"/>
        </w:rPr>
        <w:t>с тебя</w:t>
      </w:r>
      <w:r w:rsidR="00B8663F">
        <w:rPr>
          <w:i/>
          <w:iCs/>
          <w:color w:val="000000"/>
        </w:rPr>
        <w:t xml:space="preserve"> за это спрошу! Бог с него за это спросит </w:t>
      </w:r>
      <w:r w:rsidR="00B8663F" w:rsidRPr="00B8663F">
        <w:rPr>
          <w:color w:val="000000"/>
        </w:rPr>
        <w:t>глагол</w:t>
      </w:r>
      <w:r w:rsidR="00B8663F">
        <w:rPr>
          <w:i/>
          <w:iCs/>
          <w:color w:val="000000"/>
        </w:rPr>
        <w:t xml:space="preserve"> спросить </w:t>
      </w:r>
      <w:r w:rsidR="00B8663F" w:rsidRPr="00B8663F">
        <w:rPr>
          <w:color w:val="000000"/>
        </w:rPr>
        <w:t>выступает в значении</w:t>
      </w:r>
      <w:r w:rsidR="00B8663F">
        <w:rPr>
          <w:i/>
          <w:iCs/>
          <w:color w:val="000000"/>
        </w:rPr>
        <w:t xml:space="preserve"> </w:t>
      </w:r>
      <w:r w:rsidR="00B8663F" w:rsidRPr="00B8663F">
        <w:rPr>
          <w:color w:val="000000"/>
        </w:rPr>
        <w:t xml:space="preserve">«потребовать ответа, отчета». </w:t>
      </w:r>
      <w:r w:rsidR="00B8663F">
        <w:rPr>
          <w:color w:val="000000"/>
        </w:rPr>
        <w:t xml:space="preserve">Здесь, по Г.А. Золотовой [Золотова: 188 – 189], формой типа </w:t>
      </w:r>
      <w:r w:rsidR="00B8663F" w:rsidRPr="00B8663F">
        <w:rPr>
          <w:i/>
          <w:iCs/>
          <w:color w:val="000000"/>
        </w:rPr>
        <w:t>с тебя</w:t>
      </w:r>
      <w:r w:rsidR="00B8663F">
        <w:rPr>
          <w:color w:val="000000"/>
        </w:rPr>
        <w:t xml:space="preserve"> обозначен субъект </w:t>
      </w:r>
      <w:proofErr w:type="spellStart"/>
      <w:r w:rsidR="00B8663F">
        <w:rPr>
          <w:color w:val="000000"/>
        </w:rPr>
        <w:t>каузируемого</w:t>
      </w:r>
      <w:proofErr w:type="spellEnd"/>
      <w:r w:rsidR="00B8663F">
        <w:rPr>
          <w:color w:val="000000"/>
        </w:rPr>
        <w:t xml:space="preserve"> действия</w:t>
      </w:r>
      <w:r w:rsidR="00B8663F" w:rsidRPr="00B8663F">
        <w:rPr>
          <w:i/>
          <w:iCs/>
          <w:color w:val="000000"/>
        </w:rPr>
        <w:t>.</w:t>
      </w:r>
      <w:r w:rsidR="00B8663F">
        <w:rPr>
          <w:color w:val="000000"/>
        </w:rPr>
        <w:t xml:space="preserve"> </w:t>
      </w:r>
      <w:r w:rsidR="00964E75">
        <w:rPr>
          <w:color w:val="000000"/>
        </w:rPr>
        <w:t xml:space="preserve">В примере </w:t>
      </w:r>
      <w:proofErr w:type="gramStart"/>
      <w:r w:rsidR="009250C0">
        <w:rPr>
          <w:i/>
          <w:iCs/>
          <w:color w:val="000000"/>
        </w:rPr>
        <w:t>За</w:t>
      </w:r>
      <w:proofErr w:type="gramEnd"/>
      <w:r w:rsidR="009250C0">
        <w:rPr>
          <w:i/>
          <w:iCs/>
          <w:color w:val="000000"/>
        </w:rPr>
        <w:t xml:space="preserve"> это тебя могут и попросить отсюда</w:t>
      </w:r>
      <w:r w:rsidR="00964E75">
        <w:rPr>
          <w:i/>
          <w:iCs/>
          <w:color w:val="000000"/>
        </w:rPr>
        <w:t xml:space="preserve"> </w:t>
      </w:r>
      <w:r w:rsidR="00964E75" w:rsidRPr="00964E75">
        <w:rPr>
          <w:color w:val="000000"/>
        </w:rPr>
        <w:t>глагол</w:t>
      </w:r>
      <w:r w:rsidR="00964E75">
        <w:rPr>
          <w:i/>
          <w:iCs/>
          <w:color w:val="000000"/>
        </w:rPr>
        <w:t xml:space="preserve"> попросить </w:t>
      </w:r>
      <w:r w:rsidR="00964E75" w:rsidRPr="00964E75">
        <w:rPr>
          <w:color w:val="000000"/>
        </w:rPr>
        <w:t>выступает в</w:t>
      </w:r>
      <w:r w:rsidR="00964E75">
        <w:rPr>
          <w:color w:val="000000"/>
        </w:rPr>
        <w:t xml:space="preserve"> </w:t>
      </w:r>
      <w:r w:rsidR="009250C0">
        <w:rPr>
          <w:color w:val="000000"/>
        </w:rPr>
        <w:t>значени</w:t>
      </w:r>
      <w:r w:rsidR="00964E75">
        <w:rPr>
          <w:color w:val="000000"/>
        </w:rPr>
        <w:t>и</w:t>
      </w:r>
      <w:r w:rsidR="009250C0">
        <w:rPr>
          <w:color w:val="000000"/>
        </w:rPr>
        <w:t xml:space="preserve"> «</w:t>
      </w:r>
      <w:r w:rsidR="009250C0">
        <w:rPr>
          <w:i/>
          <w:iCs/>
          <w:color w:val="000000"/>
        </w:rPr>
        <w:t>попросить или потребовать уйти</w:t>
      </w:r>
      <w:r w:rsidR="009250C0">
        <w:rPr>
          <w:color w:val="000000"/>
        </w:rPr>
        <w:t>»</w:t>
      </w:r>
      <w:r w:rsidR="00964E75">
        <w:rPr>
          <w:color w:val="000000"/>
        </w:rPr>
        <w:t xml:space="preserve">; предикат перемещения второй пропозиции имплицитный. Интересно, что в данных примерах употребляются только глаголы совершенного вида </w:t>
      </w:r>
      <w:r w:rsidR="00964E75" w:rsidRPr="00964E75">
        <w:rPr>
          <w:i/>
          <w:iCs/>
          <w:color w:val="000000"/>
        </w:rPr>
        <w:t>спросить</w:t>
      </w:r>
      <w:r w:rsidR="00964E75">
        <w:rPr>
          <w:color w:val="000000"/>
        </w:rPr>
        <w:t xml:space="preserve"> и </w:t>
      </w:r>
      <w:r w:rsidR="00964E75" w:rsidRPr="00964E75">
        <w:rPr>
          <w:i/>
          <w:iCs/>
          <w:color w:val="000000"/>
        </w:rPr>
        <w:t>попросить</w:t>
      </w:r>
      <w:r w:rsidR="00964E75">
        <w:rPr>
          <w:color w:val="000000"/>
        </w:rPr>
        <w:t xml:space="preserve">, а глаголы несовершенного вида </w:t>
      </w:r>
      <w:r w:rsidR="00964E75" w:rsidRPr="00964E75">
        <w:rPr>
          <w:i/>
          <w:iCs/>
          <w:color w:val="000000"/>
        </w:rPr>
        <w:t>спрашивать</w:t>
      </w:r>
      <w:r w:rsidR="00964E75">
        <w:rPr>
          <w:color w:val="000000"/>
        </w:rPr>
        <w:t xml:space="preserve"> и </w:t>
      </w:r>
      <w:proofErr w:type="gramStart"/>
      <w:r w:rsidR="00964E75" w:rsidRPr="00964E75">
        <w:rPr>
          <w:i/>
          <w:iCs/>
          <w:color w:val="000000"/>
        </w:rPr>
        <w:t>просить</w:t>
      </w:r>
      <w:r w:rsidR="00964E75">
        <w:rPr>
          <w:color w:val="000000"/>
        </w:rPr>
        <w:t xml:space="preserve">  не</w:t>
      </w:r>
      <w:proofErr w:type="gramEnd"/>
      <w:r w:rsidR="00964E75">
        <w:rPr>
          <w:color w:val="000000"/>
        </w:rPr>
        <w:t xml:space="preserve"> встречаются.</w:t>
      </w:r>
    </w:p>
    <w:p w14:paraId="1B61A61B" w14:textId="299FC020" w:rsidR="00097B37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Таким образом, глаголы </w:t>
      </w:r>
      <w:r w:rsidR="00C81989">
        <w:rPr>
          <w:b/>
          <w:bCs/>
          <w:i/>
          <w:iCs/>
          <w:color w:val="000000"/>
        </w:rPr>
        <w:t>просить - попросить</w:t>
      </w:r>
      <w:r w:rsidR="00C81989">
        <w:rPr>
          <w:color w:val="000000"/>
        </w:rPr>
        <w:t xml:space="preserve"> и </w:t>
      </w:r>
      <w:r w:rsidR="00C81989">
        <w:rPr>
          <w:b/>
          <w:bCs/>
          <w:i/>
          <w:iCs/>
          <w:color w:val="000000"/>
        </w:rPr>
        <w:t xml:space="preserve">спрашивать – спросить, </w:t>
      </w:r>
      <w:r w:rsidR="00C81989" w:rsidRPr="00C81989">
        <w:rPr>
          <w:color w:val="000000"/>
        </w:rPr>
        <w:t xml:space="preserve">формирующие </w:t>
      </w:r>
      <w:proofErr w:type="spellStart"/>
      <w:r w:rsidR="00C81989" w:rsidRPr="00C81989">
        <w:rPr>
          <w:color w:val="000000"/>
        </w:rPr>
        <w:t>полипропозитивные</w:t>
      </w:r>
      <w:proofErr w:type="spellEnd"/>
      <w:r w:rsidR="00C81989" w:rsidRPr="00C81989">
        <w:rPr>
          <w:color w:val="000000"/>
        </w:rPr>
        <w:t xml:space="preserve"> типовые ситуации,</w:t>
      </w:r>
      <w:r w:rsidR="00C81989">
        <w:rPr>
          <w:color w:val="000000"/>
        </w:rPr>
        <w:t xml:space="preserve"> могут как обозначать вопрос и просьбу, так и </w:t>
      </w:r>
      <w:proofErr w:type="gramStart"/>
      <w:r w:rsidR="00C81989">
        <w:rPr>
          <w:color w:val="000000"/>
        </w:rPr>
        <w:t>сближаться семантически</w:t>
      </w:r>
      <w:proofErr w:type="gramEnd"/>
      <w:r w:rsidR="00C81989">
        <w:rPr>
          <w:color w:val="000000"/>
        </w:rPr>
        <w:t xml:space="preserve"> и обозначать просьбу. Выбор </w:t>
      </w:r>
      <w:r w:rsidR="00097B37">
        <w:rPr>
          <w:color w:val="000000"/>
        </w:rPr>
        <w:t xml:space="preserve">рассмотренных нами глаголов, а также </w:t>
      </w:r>
      <w:r w:rsidR="00C81989">
        <w:rPr>
          <w:color w:val="000000"/>
        </w:rPr>
        <w:t xml:space="preserve">форм именных компонентов ситуации представляет значительные трудности для иностранных учащихся. </w:t>
      </w:r>
      <w:r w:rsidR="00C81989"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Пр</w:t>
      </w:r>
      <w:r w:rsidR="00097B37">
        <w:rPr>
          <w:color w:val="000000"/>
        </w:rPr>
        <w:t xml:space="preserve">едставляется, что понимание смысловых и формальных различий предложений с этими глаголами возможно при условии опоры на понятие типовой ситуации.  </w:t>
      </w:r>
    </w:p>
    <w:p w14:paraId="6DB7BD76" w14:textId="77777777" w:rsidR="00097B37" w:rsidRDefault="00097B37" w:rsidP="00097B37">
      <w:pPr>
        <w:pStyle w:val="a3"/>
        <w:spacing w:before="0" w:beforeAutospacing="0" w:after="160" w:afterAutospacing="0"/>
        <w:ind w:firstLine="708"/>
        <w:contextualSpacing/>
        <w:jc w:val="both"/>
        <w:rPr>
          <w:color w:val="000000"/>
        </w:rPr>
      </w:pPr>
    </w:p>
    <w:p w14:paraId="58BBC3A0" w14:textId="77777777" w:rsidR="009250C0" w:rsidRDefault="009250C0" w:rsidP="00097B37">
      <w:pPr>
        <w:pStyle w:val="a3"/>
        <w:spacing w:before="0" w:beforeAutospacing="0" w:after="160" w:afterAutospacing="0"/>
        <w:ind w:firstLine="708"/>
        <w:contextualSpacing/>
        <w:jc w:val="both"/>
      </w:pPr>
      <w:r>
        <w:rPr>
          <w:color w:val="000000"/>
        </w:rPr>
        <w:t>Литература: </w:t>
      </w:r>
    </w:p>
    <w:p w14:paraId="364CA439" w14:textId="77777777" w:rsidR="009250C0" w:rsidRDefault="009250C0" w:rsidP="000D72AC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</w:rPr>
      </w:pPr>
      <w:proofErr w:type="spellStart"/>
      <w:r>
        <w:rPr>
          <w:i/>
          <w:iCs/>
          <w:color w:val="000000"/>
        </w:rPr>
        <w:t>Всеволодова</w:t>
      </w:r>
      <w:proofErr w:type="spellEnd"/>
      <w:r>
        <w:rPr>
          <w:i/>
          <w:iCs/>
          <w:color w:val="000000"/>
        </w:rPr>
        <w:t xml:space="preserve"> М.В.</w:t>
      </w:r>
      <w:r>
        <w:rPr>
          <w:color w:val="000000"/>
        </w:rPr>
        <w:t xml:space="preserve"> Теория функционально-коммуникативного синтаксиса: фрагмент фундаментальной прикладной (педагогической) модели языка. М., 2017. 656 с.</w:t>
      </w:r>
    </w:p>
    <w:p w14:paraId="3544E30B" w14:textId="77777777" w:rsidR="009250C0" w:rsidRDefault="009250C0" w:rsidP="000D72AC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2"/>
          <w:szCs w:val="22"/>
        </w:rPr>
      </w:pPr>
      <w:r>
        <w:rPr>
          <w:i/>
          <w:iCs/>
          <w:color w:val="000000"/>
        </w:rPr>
        <w:t>Золотова Г.А.</w:t>
      </w:r>
      <w:r>
        <w:rPr>
          <w:color w:val="000000"/>
        </w:rPr>
        <w:t xml:space="preserve"> Синтаксический словарь. Репертуар элементарных единиц русского синтаксиса. Изд. 3-е стереотипное: М., 2006. 222 с.</w:t>
      </w:r>
    </w:p>
    <w:p w14:paraId="2EC6E9A6" w14:textId="77777777" w:rsidR="009250C0" w:rsidRDefault="009250C0" w:rsidP="000D72AC">
      <w:pPr>
        <w:pStyle w:val="a3"/>
        <w:spacing w:before="0" w:beforeAutospacing="0" w:after="160" w:afterAutospacing="0"/>
        <w:contextualSpacing/>
        <w:jc w:val="both"/>
        <w:textAlignment w:val="baseline"/>
        <w:rPr>
          <w:color w:val="000000"/>
        </w:rPr>
      </w:pPr>
      <w:r>
        <w:rPr>
          <w:i/>
          <w:iCs/>
          <w:color w:val="000000"/>
        </w:rPr>
        <w:t>Шведова Н.Ю.</w:t>
      </w:r>
      <w:r>
        <w:rPr>
          <w:color w:val="000000"/>
        </w:rPr>
        <w:t xml:space="preserve"> Русский семантический словарь., Т. IV. М., 2007. 947 с.</w:t>
      </w:r>
    </w:p>
    <w:p w14:paraId="1FFE582D" w14:textId="77777777" w:rsidR="00EF48F3" w:rsidRDefault="00EF48F3"/>
    <w:sectPr w:rsidR="00EF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5F61"/>
    <w:multiLevelType w:val="multilevel"/>
    <w:tmpl w:val="B4FE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D75C5"/>
    <w:multiLevelType w:val="multilevel"/>
    <w:tmpl w:val="B936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36533"/>
    <w:multiLevelType w:val="multilevel"/>
    <w:tmpl w:val="2DDA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1C"/>
    <w:rsid w:val="00097B37"/>
    <w:rsid w:val="000D72AC"/>
    <w:rsid w:val="00182103"/>
    <w:rsid w:val="0029737A"/>
    <w:rsid w:val="004B3C1E"/>
    <w:rsid w:val="005F2022"/>
    <w:rsid w:val="006407F5"/>
    <w:rsid w:val="007004F1"/>
    <w:rsid w:val="00847C1B"/>
    <w:rsid w:val="00862D88"/>
    <w:rsid w:val="00903EC3"/>
    <w:rsid w:val="0090680C"/>
    <w:rsid w:val="009250C0"/>
    <w:rsid w:val="00964E75"/>
    <w:rsid w:val="00B55B6A"/>
    <w:rsid w:val="00B6661C"/>
    <w:rsid w:val="00B8663F"/>
    <w:rsid w:val="00C63A27"/>
    <w:rsid w:val="00C81989"/>
    <w:rsid w:val="00DB26CF"/>
    <w:rsid w:val="00EF48F3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A197"/>
  <w15:chartTrackingRefBased/>
  <w15:docId w15:val="{4B3B4F1B-9F51-49D2-B8F6-52E2968C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50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0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5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limova@v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687</Words>
  <Characters>4848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2026-03-09T18:07:00Z</dcterms:created>
  <dcterms:modified xsi:type="dcterms:W3CDTF">2026-03-09T20:44:00Z</dcterms:modified>
</cp:coreProperties>
</file>