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99C" w:rsidRPr="00415CF3" w:rsidRDefault="004B6F9F" w:rsidP="00415C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Типология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</w:rPr>
        <w:t>эквивалентностных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фальсификаций</w:t>
      </w:r>
      <w:r w:rsidR="004B53B2">
        <w:rPr>
          <w:rStyle w:val="a7"/>
          <w:rFonts w:ascii="Times New Roman" w:hAnsi="Times New Roman" w:cs="Times New Roman"/>
          <w:b/>
          <w:bCs/>
        </w:rPr>
        <w:footnoteReference w:id="1"/>
      </w:r>
    </w:p>
    <w:p w:rsidR="00A12440" w:rsidRDefault="00A12440" w:rsidP="00E94759">
      <w:pPr>
        <w:jc w:val="center"/>
        <w:rPr>
          <w:rFonts w:ascii="Times New Roman" w:hAnsi="Times New Roman" w:cs="Times New Roman"/>
          <w:b/>
          <w:bCs/>
        </w:rPr>
      </w:pPr>
    </w:p>
    <w:p w:rsidR="00F0399C" w:rsidRPr="00A12440" w:rsidRDefault="00F0399C" w:rsidP="00E94759">
      <w:pPr>
        <w:jc w:val="center"/>
        <w:rPr>
          <w:rFonts w:ascii="Times New Roman" w:hAnsi="Times New Roman" w:cs="Times New Roman"/>
        </w:rPr>
      </w:pPr>
      <w:r w:rsidRPr="00A12440">
        <w:rPr>
          <w:rFonts w:ascii="Times New Roman" w:hAnsi="Times New Roman" w:cs="Times New Roman"/>
        </w:rPr>
        <w:t>Емельянова К</w:t>
      </w:r>
      <w:r w:rsidR="00560539" w:rsidRPr="00A12440">
        <w:rPr>
          <w:rFonts w:ascii="Times New Roman" w:hAnsi="Times New Roman" w:cs="Times New Roman"/>
        </w:rPr>
        <w:t>сения Юрьевна</w:t>
      </w:r>
    </w:p>
    <w:p w:rsidR="00A12440" w:rsidRDefault="00A12440" w:rsidP="00E94759">
      <w:pPr>
        <w:jc w:val="center"/>
        <w:rPr>
          <w:rFonts w:ascii="Times New Roman" w:hAnsi="Times New Roman" w:cs="Times New Roman"/>
          <w:i/>
          <w:iCs/>
        </w:rPr>
      </w:pPr>
    </w:p>
    <w:p w:rsidR="00F0399C" w:rsidRPr="00A12440" w:rsidRDefault="00415CF3" w:rsidP="00A124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Младший научный сотрудник</w:t>
      </w:r>
      <w:r w:rsidR="00A12440">
        <w:rPr>
          <w:rFonts w:ascii="Times New Roman" w:hAnsi="Times New Roman" w:cs="Times New Roman"/>
        </w:rPr>
        <w:t xml:space="preserve"> </w:t>
      </w:r>
      <w:r w:rsidR="00F0399C" w:rsidRPr="00A12440">
        <w:rPr>
          <w:rFonts w:ascii="Times New Roman" w:hAnsi="Times New Roman" w:cs="Times New Roman"/>
        </w:rPr>
        <w:t>Донецк</w:t>
      </w:r>
      <w:r w:rsidR="00A12440">
        <w:rPr>
          <w:rFonts w:ascii="Times New Roman" w:hAnsi="Times New Roman" w:cs="Times New Roman"/>
        </w:rPr>
        <w:t>ого</w:t>
      </w:r>
      <w:r w:rsidR="00F0399C" w:rsidRPr="00A12440">
        <w:rPr>
          <w:rFonts w:ascii="Times New Roman" w:hAnsi="Times New Roman" w:cs="Times New Roman"/>
        </w:rPr>
        <w:t xml:space="preserve"> государственн</w:t>
      </w:r>
      <w:r w:rsidR="00A12440">
        <w:rPr>
          <w:rFonts w:ascii="Times New Roman" w:hAnsi="Times New Roman" w:cs="Times New Roman"/>
        </w:rPr>
        <w:t>ого</w:t>
      </w:r>
      <w:r w:rsidR="00F0399C" w:rsidRPr="00A12440">
        <w:rPr>
          <w:rFonts w:ascii="Times New Roman" w:hAnsi="Times New Roman" w:cs="Times New Roman"/>
        </w:rPr>
        <w:t xml:space="preserve"> университет</w:t>
      </w:r>
      <w:r w:rsidR="00A12440">
        <w:rPr>
          <w:rFonts w:ascii="Times New Roman" w:hAnsi="Times New Roman" w:cs="Times New Roman"/>
        </w:rPr>
        <w:t>а</w:t>
      </w:r>
      <w:r w:rsidR="00F0399C" w:rsidRPr="00A12440">
        <w:rPr>
          <w:rFonts w:ascii="Times New Roman" w:hAnsi="Times New Roman" w:cs="Times New Roman"/>
        </w:rPr>
        <w:t>,</w:t>
      </w:r>
      <w:r w:rsidR="00A12440">
        <w:rPr>
          <w:rFonts w:ascii="Times New Roman" w:hAnsi="Times New Roman" w:cs="Times New Roman"/>
        </w:rPr>
        <w:t xml:space="preserve"> </w:t>
      </w:r>
      <w:r w:rsidR="00F0399C" w:rsidRPr="00A12440">
        <w:rPr>
          <w:rFonts w:ascii="Times New Roman" w:hAnsi="Times New Roman" w:cs="Times New Roman"/>
        </w:rPr>
        <w:t>Донецк,</w:t>
      </w:r>
      <w:r w:rsidR="00A12440">
        <w:rPr>
          <w:rFonts w:ascii="Times New Roman" w:hAnsi="Times New Roman" w:cs="Times New Roman"/>
        </w:rPr>
        <w:t xml:space="preserve"> РФ</w:t>
      </w:r>
    </w:p>
    <w:p w:rsidR="00F0399C" w:rsidRPr="00EB58D2" w:rsidRDefault="00F0399C" w:rsidP="00F0399C">
      <w:pPr>
        <w:jc w:val="center"/>
        <w:rPr>
          <w:rFonts w:ascii="Times New Roman" w:hAnsi="Times New Roman" w:cs="Times New Roman"/>
          <w:i/>
          <w:iCs/>
        </w:rPr>
      </w:pPr>
    </w:p>
    <w:p w:rsidR="004B6F9F" w:rsidRPr="00EB58D2" w:rsidRDefault="00B1268A" w:rsidP="00EB58D2">
      <w:pPr>
        <w:ind w:firstLine="709"/>
        <w:jc w:val="both"/>
        <w:rPr>
          <w:rFonts w:ascii="Times New Roman" w:hAnsi="Times New Roman" w:cs="Times New Roman"/>
        </w:rPr>
      </w:pPr>
      <w:r w:rsidRPr="00305243">
        <w:rPr>
          <w:rFonts w:ascii="Times New Roman" w:hAnsi="Times New Roman" w:cs="Times New Roman"/>
        </w:rPr>
        <w:t xml:space="preserve">Целью доклада является описание базовых характеристик </w:t>
      </w:r>
      <w:r w:rsidR="004B6F9F" w:rsidRPr="00305243">
        <w:rPr>
          <w:rFonts w:ascii="Times New Roman" w:hAnsi="Times New Roman" w:cs="Times New Roman"/>
        </w:rPr>
        <w:t>эквивалентностн</w:t>
      </w:r>
      <w:r w:rsidRPr="00305243">
        <w:rPr>
          <w:rFonts w:ascii="Times New Roman" w:hAnsi="Times New Roman" w:cs="Times New Roman"/>
        </w:rPr>
        <w:t>ой</w:t>
      </w:r>
      <w:r w:rsidR="004B6F9F" w:rsidRPr="00305243">
        <w:rPr>
          <w:rFonts w:ascii="Times New Roman" w:hAnsi="Times New Roman" w:cs="Times New Roman"/>
        </w:rPr>
        <w:t xml:space="preserve"> фальсификаци</w:t>
      </w:r>
      <w:r w:rsidRPr="00305243">
        <w:rPr>
          <w:rFonts w:ascii="Times New Roman" w:hAnsi="Times New Roman" w:cs="Times New Roman"/>
        </w:rPr>
        <w:t>и, в основе которой лежит</w:t>
      </w:r>
      <w:r w:rsidR="00EB58D2" w:rsidRPr="00305243">
        <w:rPr>
          <w:rFonts w:ascii="Times New Roman" w:hAnsi="Times New Roman" w:cs="Times New Roman"/>
        </w:rPr>
        <w:t xml:space="preserve"> </w:t>
      </w:r>
      <w:r w:rsidR="00165243">
        <w:rPr>
          <w:rFonts w:ascii="Times New Roman" w:hAnsi="Times New Roman" w:cs="Times New Roman"/>
        </w:rPr>
        <w:t>явление</w:t>
      </w:r>
      <w:r w:rsidR="00EB58D2" w:rsidRPr="00EB58D2">
        <w:rPr>
          <w:rFonts w:ascii="Times New Roman" w:hAnsi="Times New Roman" w:cs="Times New Roman"/>
        </w:rPr>
        <w:t xml:space="preserve"> </w:t>
      </w:r>
      <w:proofErr w:type="spellStart"/>
      <w:r w:rsidR="00EB58D2" w:rsidRPr="00EB58D2">
        <w:rPr>
          <w:rFonts w:ascii="Times New Roman" w:hAnsi="Times New Roman" w:cs="Times New Roman"/>
        </w:rPr>
        <w:t>псевдоэквивалентности</w:t>
      </w:r>
      <w:proofErr w:type="spellEnd"/>
      <w:r w:rsidR="00EB58D2" w:rsidRPr="00EB58D2">
        <w:rPr>
          <w:rFonts w:ascii="Times New Roman" w:hAnsi="Times New Roman" w:cs="Times New Roman"/>
        </w:rPr>
        <w:t xml:space="preserve"> («фиктивное» тождество аббревиатурных слов соответствующим эквивалентам), </w:t>
      </w:r>
      <w:r w:rsidR="00165243">
        <w:rPr>
          <w:rFonts w:ascii="Times New Roman" w:hAnsi="Times New Roman" w:cs="Times New Roman"/>
        </w:rPr>
        <w:t xml:space="preserve">воплощённое в </w:t>
      </w:r>
      <w:proofErr w:type="spellStart"/>
      <w:r w:rsidR="00EB58D2" w:rsidRPr="00EB58D2">
        <w:rPr>
          <w:rFonts w:ascii="Times New Roman" w:hAnsi="Times New Roman" w:cs="Times New Roman"/>
        </w:rPr>
        <w:t>псевдоэквивалент</w:t>
      </w:r>
      <w:r w:rsidR="00165243">
        <w:rPr>
          <w:rFonts w:ascii="Times New Roman" w:hAnsi="Times New Roman" w:cs="Times New Roman"/>
        </w:rPr>
        <w:t>ах</w:t>
      </w:r>
      <w:proofErr w:type="spellEnd"/>
      <w:r w:rsidR="00EB58D2" w:rsidRPr="00EB58D2">
        <w:rPr>
          <w:rFonts w:ascii="Times New Roman" w:hAnsi="Times New Roman" w:cs="Times New Roman"/>
        </w:rPr>
        <w:t xml:space="preserve"> («фиктивны</w:t>
      </w:r>
      <w:r w:rsidR="00165243">
        <w:rPr>
          <w:rFonts w:ascii="Times New Roman" w:hAnsi="Times New Roman" w:cs="Times New Roman"/>
        </w:rPr>
        <w:t>х</w:t>
      </w:r>
      <w:r w:rsidR="00EB58D2" w:rsidRPr="00EB58D2">
        <w:rPr>
          <w:rFonts w:ascii="Times New Roman" w:hAnsi="Times New Roman" w:cs="Times New Roman"/>
        </w:rPr>
        <w:t>» дублет</w:t>
      </w:r>
      <w:r w:rsidR="00165243">
        <w:rPr>
          <w:rFonts w:ascii="Times New Roman" w:hAnsi="Times New Roman" w:cs="Times New Roman"/>
        </w:rPr>
        <w:t>ах аббревиатуры</w:t>
      </w:r>
      <w:r w:rsidR="00EB58D2" w:rsidRPr="00EB58D2">
        <w:rPr>
          <w:rFonts w:ascii="Times New Roman" w:hAnsi="Times New Roman" w:cs="Times New Roman"/>
        </w:rPr>
        <w:t xml:space="preserve">), </w:t>
      </w:r>
      <w:r w:rsidR="00EB58D2" w:rsidRPr="00305243">
        <w:rPr>
          <w:rFonts w:ascii="Times New Roman" w:hAnsi="Times New Roman" w:cs="Times New Roman"/>
        </w:rPr>
        <w:t>гнезд</w:t>
      </w:r>
      <w:r w:rsidR="00165243">
        <w:rPr>
          <w:rFonts w:ascii="Times New Roman" w:hAnsi="Times New Roman" w:cs="Times New Roman"/>
        </w:rPr>
        <w:t>е</w:t>
      </w:r>
      <w:r w:rsidR="00EB58D2" w:rsidRPr="00305243">
        <w:rPr>
          <w:rFonts w:ascii="Times New Roman" w:hAnsi="Times New Roman" w:cs="Times New Roman"/>
        </w:rPr>
        <w:t xml:space="preserve"> </w:t>
      </w:r>
      <w:proofErr w:type="spellStart"/>
      <w:r w:rsidR="00EB58D2" w:rsidRPr="00305243">
        <w:rPr>
          <w:rFonts w:ascii="Times New Roman" w:hAnsi="Times New Roman" w:cs="Times New Roman"/>
        </w:rPr>
        <w:t>псевдоэквивалентности</w:t>
      </w:r>
      <w:proofErr w:type="spellEnd"/>
      <w:r w:rsidR="00EB58D2" w:rsidRPr="00305243">
        <w:rPr>
          <w:rFonts w:ascii="Times New Roman" w:hAnsi="Times New Roman" w:cs="Times New Roman"/>
        </w:rPr>
        <w:t xml:space="preserve"> (совокупност</w:t>
      </w:r>
      <w:r w:rsidR="00165243">
        <w:rPr>
          <w:rFonts w:ascii="Times New Roman" w:hAnsi="Times New Roman" w:cs="Times New Roman"/>
        </w:rPr>
        <w:t>и</w:t>
      </w:r>
      <w:r w:rsidR="00EB58D2" w:rsidRPr="00305243">
        <w:rPr>
          <w:rFonts w:ascii="Times New Roman" w:hAnsi="Times New Roman" w:cs="Times New Roman"/>
        </w:rPr>
        <w:t xml:space="preserve"> единиц, которые формально тождественны</w:t>
      </w:r>
      <w:r w:rsidRPr="00305243">
        <w:rPr>
          <w:rFonts w:ascii="Times New Roman" w:hAnsi="Times New Roman" w:cs="Times New Roman"/>
        </w:rPr>
        <w:t>, но семантически о</w:t>
      </w:r>
      <w:r w:rsidR="00305243" w:rsidRPr="00305243">
        <w:rPr>
          <w:rFonts w:ascii="Times New Roman" w:hAnsi="Times New Roman" w:cs="Times New Roman"/>
        </w:rPr>
        <w:t>т</w:t>
      </w:r>
      <w:r w:rsidRPr="00305243">
        <w:rPr>
          <w:rFonts w:ascii="Times New Roman" w:hAnsi="Times New Roman" w:cs="Times New Roman"/>
        </w:rPr>
        <w:t>личны от</w:t>
      </w:r>
      <w:r w:rsidR="00EB58D2" w:rsidRPr="00305243">
        <w:rPr>
          <w:rFonts w:ascii="Times New Roman" w:hAnsi="Times New Roman" w:cs="Times New Roman"/>
        </w:rPr>
        <w:t xml:space="preserve"> возможны</w:t>
      </w:r>
      <w:r w:rsidR="00305243" w:rsidRPr="00305243">
        <w:rPr>
          <w:rFonts w:ascii="Times New Roman" w:hAnsi="Times New Roman" w:cs="Times New Roman"/>
        </w:rPr>
        <w:t>х</w:t>
      </w:r>
      <w:r w:rsidR="00EB58D2" w:rsidRPr="00305243">
        <w:rPr>
          <w:rFonts w:ascii="Times New Roman" w:hAnsi="Times New Roman" w:cs="Times New Roman"/>
        </w:rPr>
        <w:t xml:space="preserve"> эквивалент</w:t>
      </w:r>
      <w:r w:rsidR="00305243" w:rsidRPr="00305243">
        <w:rPr>
          <w:rFonts w:ascii="Times New Roman" w:hAnsi="Times New Roman" w:cs="Times New Roman"/>
        </w:rPr>
        <w:t>ов</w:t>
      </w:r>
      <w:r w:rsidR="00EB58D2" w:rsidRPr="00EB58D2">
        <w:rPr>
          <w:rFonts w:ascii="Times New Roman" w:hAnsi="Times New Roman" w:cs="Times New Roman"/>
        </w:rPr>
        <w:t xml:space="preserve"> </w:t>
      </w:r>
      <w:proofErr w:type="spellStart"/>
      <w:r w:rsidR="00EB58D2" w:rsidRPr="00EB58D2">
        <w:rPr>
          <w:rFonts w:ascii="Times New Roman" w:hAnsi="Times New Roman" w:cs="Times New Roman"/>
        </w:rPr>
        <w:t>сложносокращённого</w:t>
      </w:r>
      <w:proofErr w:type="spellEnd"/>
      <w:r w:rsidR="00EB58D2" w:rsidRPr="00EB58D2">
        <w:rPr>
          <w:rFonts w:ascii="Times New Roman" w:hAnsi="Times New Roman" w:cs="Times New Roman"/>
        </w:rPr>
        <w:t xml:space="preserve"> слова и которые формируют небинарную </w:t>
      </w:r>
      <w:proofErr w:type="spellStart"/>
      <w:r w:rsidR="00EB58D2" w:rsidRPr="00EB58D2">
        <w:rPr>
          <w:rFonts w:ascii="Times New Roman" w:hAnsi="Times New Roman" w:cs="Times New Roman"/>
        </w:rPr>
        <w:t>псевдоэквивалентность</w:t>
      </w:r>
      <w:proofErr w:type="spellEnd"/>
      <w:r w:rsidR="00EB58D2" w:rsidRPr="00EB58D2">
        <w:rPr>
          <w:rFonts w:ascii="Times New Roman" w:hAnsi="Times New Roman" w:cs="Times New Roman"/>
        </w:rPr>
        <w:t xml:space="preserve"> с </w:t>
      </w:r>
      <w:proofErr w:type="spellStart"/>
      <w:r w:rsidR="00EB58D2" w:rsidRPr="00EB58D2">
        <w:rPr>
          <w:rFonts w:ascii="Times New Roman" w:hAnsi="Times New Roman" w:cs="Times New Roman"/>
        </w:rPr>
        <w:t>абброаффиксоиднои</w:t>
      </w:r>
      <w:proofErr w:type="spellEnd"/>
      <w:r w:rsidR="00EB58D2" w:rsidRPr="00EB58D2">
        <w:rPr>
          <w:rFonts w:ascii="Times New Roman" w:hAnsi="Times New Roman" w:cs="Times New Roman"/>
        </w:rPr>
        <w:t xml:space="preserve">̆ </w:t>
      </w:r>
      <w:proofErr w:type="spellStart"/>
      <w:r w:rsidR="00EB58D2" w:rsidRPr="00EB58D2">
        <w:rPr>
          <w:rFonts w:ascii="Times New Roman" w:hAnsi="Times New Roman" w:cs="Times New Roman"/>
        </w:rPr>
        <w:t>квазиаббревиатурои</w:t>
      </w:r>
      <w:proofErr w:type="spellEnd"/>
      <w:r w:rsidR="00EB58D2" w:rsidRPr="00EB58D2">
        <w:rPr>
          <w:rFonts w:ascii="Times New Roman" w:hAnsi="Times New Roman" w:cs="Times New Roman"/>
        </w:rPr>
        <w:t xml:space="preserve">̆). Например, гнездо </w:t>
      </w:r>
      <w:proofErr w:type="spellStart"/>
      <w:r w:rsidR="00EB58D2" w:rsidRPr="00EB58D2">
        <w:rPr>
          <w:rFonts w:ascii="Times New Roman" w:hAnsi="Times New Roman" w:cs="Times New Roman"/>
        </w:rPr>
        <w:t>псевдоэквивалентности</w:t>
      </w:r>
      <w:proofErr w:type="spellEnd"/>
      <w:r w:rsidR="00EB58D2" w:rsidRPr="00EB58D2">
        <w:rPr>
          <w:rFonts w:ascii="Times New Roman" w:hAnsi="Times New Roman" w:cs="Times New Roman"/>
        </w:rPr>
        <w:t xml:space="preserve"> </w:t>
      </w:r>
      <w:r w:rsidR="00165243">
        <w:rPr>
          <w:rFonts w:ascii="Times New Roman" w:hAnsi="Times New Roman" w:cs="Times New Roman"/>
        </w:rPr>
        <w:t>лексемы</w:t>
      </w:r>
      <w:r w:rsidR="00EB58D2" w:rsidRPr="00EB58D2">
        <w:rPr>
          <w:rFonts w:ascii="Times New Roman" w:hAnsi="Times New Roman" w:cs="Times New Roman"/>
        </w:rPr>
        <w:t xml:space="preserve"> </w:t>
      </w:r>
      <w:proofErr w:type="spellStart"/>
      <w:r w:rsidR="00EB58D2" w:rsidRPr="00EB58D2">
        <w:rPr>
          <w:rFonts w:ascii="Times New Roman" w:hAnsi="Times New Roman" w:cs="Times New Roman"/>
          <w:i/>
          <w:iCs/>
        </w:rPr>
        <w:t>бакфермент</w:t>
      </w:r>
      <w:proofErr w:type="spellEnd"/>
      <w:r w:rsidR="00EB58D2" w:rsidRPr="00EB58D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«</w:t>
      </w:r>
      <w:r w:rsidR="00EB58D2" w:rsidRPr="00EB58D2">
        <w:rPr>
          <w:rFonts w:ascii="Times New Roman" w:hAnsi="Times New Roman" w:cs="Times New Roman"/>
        </w:rPr>
        <w:t>закваска для теста</w:t>
      </w:r>
      <w:r>
        <w:rPr>
          <w:rFonts w:ascii="Times New Roman" w:hAnsi="Times New Roman" w:cs="Times New Roman"/>
        </w:rPr>
        <w:t>»</w:t>
      </w:r>
      <w:r w:rsidR="00EB58D2" w:rsidRPr="00EB58D2">
        <w:rPr>
          <w:rFonts w:ascii="Times New Roman" w:hAnsi="Times New Roman" w:cs="Times New Roman"/>
          <w:i/>
          <w:iCs/>
        </w:rPr>
        <w:t xml:space="preserve"> </w:t>
      </w:r>
      <w:r w:rsidR="00EB58D2" w:rsidRPr="00EB58D2">
        <w:rPr>
          <w:rFonts w:ascii="Times New Roman" w:hAnsi="Times New Roman" w:cs="Times New Roman"/>
        </w:rPr>
        <w:t xml:space="preserve">образуют </w:t>
      </w:r>
      <w:proofErr w:type="spellStart"/>
      <w:r w:rsidR="00EB58D2" w:rsidRPr="00EB58D2">
        <w:rPr>
          <w:rFonts w:ascii="Times New Roman" w:hAnsi="Times New Roman" w:cs="Times New Roman"/>
        </w:rPr>
        <w:t>псевдоэквиваленты</w:t>
      </w:r>
      <w:proofErr w:type="spellEnd"/>
      <w:r w:rsidR="00EB58D2" w:rsidRPr="00EB58D2">
        <w:rPr>
          <w:rFonts w:ascii="Times New Roman" w:hAnsi="Times New Roman" w:cs="Times New Roman"/>
        </w:rPr>
        <w:t xml:space="preserve"> </w:t>
      </w:r>
      <w:r w:rsidR="00EB58D2" w:rsidRPr="00EB58D2">
        <w:rPr>
          <w:rFonts w:ascii="Times New Roman" w:hAnsi="Times New Roman" w:cs="Times New Roman"/>
          <w:i/>
          <w:iCs/>
        </w:rPr>
        <w:t xml:space="preserve">бактериологический фермент </w:t>
      </w:r>
      <w:r w:rsidR="00EB58D2" w:rsidRPr="00EB58D2">
        <w:rPr>
          <w:rFonts w:ascii="Times New Roman" w:hAnsi="Times New Roman" w:cs="Times New Roman"/>
        </w:rPr>
        <w:t xml:space="preserve">и </w:t>
      </w:r>
      <w:r w:rsidR="00EB58D2" w:rsidRPr="00EB58D2">
        <w:rPr>
          <w:rFonts w:ascii="Times New Roman" w:hAnsi="Times New Roman" w:cs="Times New Roman"/>
          <w:i/>
          <w:iCs/>
        </w:rPr>
        <w:t>бактерицидный фермент</w:t>
      </w:r>
      <w:r w:rsidR="00EB58D2" w:rsidRPr="00EB58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EB58D2" w:rsidRPr="00EB58D2">
        <w:rPr>
          <w:rFonts w:ascii="Times New Roman" w:hAnsi="Times New Roman" w:cs="Times New Roman"/>
        </w:rPr>
        <w:t>добавки к молоку или сыру</w:t>
      </w:r>
      <w:r>
        <w:rPr>
          <w:rFonts w:ascii="Times New Roman" w:hAnsi="Times New Roman" w:cs="Times New Roman"/>
        </w:rPr>
        <w:t>»</w:t>
      </w:r>
      <w:r w:rsidR="00EB58D2" w:rsidRPr="00EB58D2">
        <w:rPr>
          <w:rFonts w:ascii="Times New Roman" w:hAnsi="Times New Roman" w:cs="Times New Roman"/>
        </w:rPr>
        <w:t>.</w:t>
      </w:r>
    </w:p>
    <w:p w:rsidR="00EB58D2" w:rsidRPr="00EB58D2" w:rsidRDefault="00EB58D2" w:rsidP="00EB58D2">
      <w:pPr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EB58D2">
        <w:rPr>
          <w:rFonts w:ascii="Times New Roman" w:eastAsia="Calibri" w:hAnsi="Times New Roman" w:cs="Times New Roman"/>
          <w:bCs/>
          <w:iCs/>
        </w:rPr>
        <w:t xml:space="preserve">Описание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универбализационной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и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псевдоунивербализационной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фальсификаций</w:t>
      </w:r>
      <w:r w:rsidR="008C0AE4">
        <w:rPr>
          <w:rFonts w:ascii="Times New Roman" w:eastAsia="Calibri" w:hAnsi="Times New Roman" w:cs="Times New Roman"/>
          <w:bCs/>
          <w:iCs/>
        </w:rPr>
        <w:t xml:space="preserve"> </w:t>
      </w:r>
      <w:r w:rsidRPr="00EB58D2">
        <w:rPr>
          <w:rFonts w:ascii="Times New Roman" w:eastAsia="Calibri" w:hAnsi="Times New Roman" w:cs="Times New Roman"/>
          <w:bCs/>
          <w:iCs/>
        </w:rPr>
        <w:t xml:space="preserve">осуществляется в контексте явления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псевдоэквивалентности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. Это объясняется тем, что при нахождении так называемых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псевдоэквивалентов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появляется «риск» отнесения данных единиц в разряд первичных или вторичных эквивалентных словосочетаний. Так, есть вероятность того, что «исконной»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квазиаббревиатуре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, то есть сокращению, у которого нет действительных эквивалентов, </w:t>
      </w:r>
      <w:r w:rsidRPr="00EB58D2">
        <w:rPr>
          <w:rFonts w:ascii="Times New Roman" w:eastAsia="Calibri" w:hAnsi="Times New Roman" w:cs="Times New Roman"/>
          <w:bCs/>
          <w:iCs/>
        </w:rPr>
        <w:t xml:space="preserve">ошибочно будет предписан статус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абброэквивалентной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аббревиатуры</w:t>
      </w:r>
      <w:r>
        <w:rPr>
          <w:rFonts w:ascii="Times New Roman" w:eastAsia="Calibri" w:hAnsi="Times New Roman" w:cs="Times New Roman"/>
          <w:bCs/>
          <w:iCs/>
        </w:rPr>
        <w:t xml:space="preserve"> (сокращение, которое появилось в результате трансформации словосочетания)</w:t>
      </w:r>
      <w:r w:rsidRPr="00EB58D2">
        <w:rPr>
          <w:rFonts w:ascii="Times New Roman" w:eastAsia="Calibri" w:hAnsi="Times New Roman" w:cs="Times New Roman"/>
          <w:bCs/>
          <w:iCs/>
        </w:rPr>
        <w:t xml:space="preserve"> или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абброморфемной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квазиаббревиатуры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(сокращение, которое появилось в результат</w:t>
      </w:r>
      <w:r w:rsidR="00165243">
        <w:rPr>
          <w:rFonts w:ascii="Times New Roman" w:eastAsia="Calibri" w:hAnsi="Times New Roman" w:cs="Times New Roman"/>
          <w:bCs/>
          <w:iCs/>
        </w:rPr>
        <w:t>е</w:t>
      </w:r>
      <w:r>
        <w:rPr>
          <w:rFonts w:ascii="Times New Roman" w:eastAsia="Calibri" w:hAnsi="Times New Roman" w:cs="Times New Roman"/>
          <w:bCs/>
          <w:iCs/>
        </w:rPr>
        <w:t xml:space="preserve"> присоединения абброконструкта к слову)</w:t>
      </w:r>
      <w:r w:rsidRPr="00EB58D2">
        <w:rPr>
          <w:rFonts w:ascii="Times New Roman" w:eastAsia="Calibri" w:hAnsi="Times New Roman" w:cs="Times New Roman"/>
          <w:bCs/>
          <w:iCs/>
        </w:rPr>
        <w:t xml:space="preserve">. Таким образом, </w:t>
      </w:r>
      <w:r w:rsidRPr="00EB58D2">
        <w:rPr>
          <w:rFonts w:ascii="Times New Roman" w:eastAsia="Calibri" w:hAnsi="Times New Roman" w:cs="Times New Roman"/>
          <w:b/>
          <w:bCs/>
          <w:iCs/>
        </w:rPr>
        <w:t>универбализационная фальсификация</w:t>
      </w:r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r w:rsidR="008C0AE4">
        <w:rPr>
          <w:rFonts w:ascii="Times New Roman" w:eastAsia="Calibri" w:hAnsi="Times New Roman" w:cs="Times New Roman"/>
          <w:bCs/>
          <w:iCs/>
        </w:rPr>
        <w:t xml:space="preserve">(далее – УФ) </w:t>
      </w:r>
      <w:r w:rsidRPr="00EB58D2">
        <w:rPr>
          <w:rFonts w:ascii="Times New Roman" w:eastAsia="Calibri" w:hAnsi="Times New Roman" w:cs="Times New Roman"/>
          <w:bCs/>
          <w:iCs/>
        </w:rPr>
        <w:t xml:space="preserve">определяется как «обнаружение фиктивных "первичных" словосочетаний параллельно с формально тождественной "вторичной" аббревиатурой, что влечёт к ошибочному отнесению "исконной"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квазиаббревиатуры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к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абброэквивалентной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аббревиатуре» [Емельянова</w:t>
      </w:r>
      <w:r w:rsidR="004C245D">
        <w:rPr>
          <w:rFonts w:ascii="Times New Roman" w:eastAsia="Calibri" w:hAnsi="Times New Roman" w:cs="Times New Roman"/>
          <w:bCs/>
          <w:iCs/>
        </w:rPr>
        <w:t xml:space="preserve">: </w:t>
      </w:r>
      <w:r w:rsidRPr="00EB58D2">
        <w:rPr>
          <w:rFonts w:ascii="Times New Roman" w:eastAsia="Calibri" w:hAnsi="Times New Roman" w:cs="Times New Roman"/>
          <w:bCs/>
          <w:iCs/>
        </w:rPr>
        <w:t xml:space="preserve">11], а </w:t>
      </w:r>
      <w:r w:rsidRPr="00EB58D2">
        <w:rPr>
          <w:rFonts w:ascii="Times New Roman" w:eastAsia="Calibri" w:hAnsi="Times New Roman" w:cs="Times New Roman"/>
          <w:b/>
          <w:bCs/>
          <w:iCs/>
        </w:rPr>
        <w:t>псевдоунивербализационная фальсификация</w:t>
      </w:r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r w:rsidR="008C0AE4">
        <w:rPr>
          <w:rFonts w:ascii="Times New Roman" w:eastAsia="Calibri" w:hAnsi="Times New Roman" w:cs="Times New Roman"/>
          <w:bCs/>
          <w:iCs/>
        </w:rPr>
        <w:t xml:space="preserve">(далее – ПФ) </w:t>
      </w:r>
      <w:r w:rsidRPr="00EB58D2">
        <w:rPr>
          <w:rFonts w:ascii="Times New Roman" w:eastAsia="Calibri" w:hAnsi="Times New Roman" w:cs="Times New Roman"/>
          <w:bCs/>
          <w:iCs/>
        </w:rPr>
        <w:t xml:space="preserve">трактуется как «"ложный" процесс образования вторичных эквивалентов сложносокращённого слова, возможный при нахождении часто употребляемых словосочетаний, которые формально дублируют эквиваленты аббревиатуры. Обнаружение подобных эквивалентов влечёт за собой ошибочное отнесение "исконной"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квазиаббревиатуры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к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абброморфемной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квазиаббревиатуре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>» [Емельянова</w:t>
      </w:r>
      <w:r w:rsidR="004C245D">
        <w:rPr>
          <w:rFonts w:ascii="Times New Roman" w:eastAsia="Calibri" w:hAnsi="Times New Roman" w:cs="Times New Roman"/>
          <w:bCs/>
          <w:iCs/>
        </w:rPr>
        <w:t xml:space="preserve">: </w:t>
      </w:r>
      <w:r w:rsidRPr="00EB58D2">
        <w:rPr>
          <w:rFonts w:ascii="Times New Roman" w:eastAsia="Calibri" w:hAnsi="Times New Roman" w:cs="Times New Roman"/>
          <w:bCs/>
          <w:iCs/>
        </w:rPr>
        <w:t>10].</w:t>
      </w:r>
    </w:p>
    <w:p w:rsidR="00EB58D2" w:rsidRPr="00EB58D2" w:rsidRDefault="00EB58D2" w:rsidP="00EB58D2">
      <w:pPr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EB58D2">
        <w:rPr>
          <w:rFonts w:ascii="Times New Roman" w:eastAsia="Calibri" w:hAnsi="Times New Roman" w:cs="Times New Roman"/>
          <w:bCs/>
          <w:iCs/>
        </w:rPr>
        <w:t xml:space="preserve">Например,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r w:rsidRPr="00EB58D2">
        <w:rPr>
          <w:rFonts w:ascii="Times New Roman" w:eastAsia="Calibri" w:hAnsi="Times New Roman" w:cs="Times New Roman"/>
          <w:bCs/>
          <w:i/>
          <w:iCs/>
        </w:rPr>
        <w:t xml:space="preserve">гидравлический баланс </w:t>
      </w:r>
      <w:r w:rsidRPr="00EB58D2">
        <w:rPr>
          <w:rFonts w:ascii="Times New Roman" w:eastAsia="Calibri" w:hAnsi="Times New Roman" w:cs="Times New Roman"/>
          <w:bCs/>
          <w:iCs/>
        </w:rPr>
        <w:t xml:space="preserve">можно ошибочно определить в разряд вторичных текстовых эквивалентов слова </w:t>
      </w:r>
      <w:proofErr w:type="spellStart"/>
      <w:r w:rsidRPr="00EB58D2">
        <w:rPr>
          <w:rFonts w:ascii="Times New Roman" w:eastAsia="Calibri" w:hAnsi="Times New Roman" w:cs="Times New Roman"/>
          <w:bCs/>
          <w:i/>
          <w:iCs/>
        </w:rPr>
        <w:t>гидробаланс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, так как баланс индексов </w:t>
      </w:r>
      <w:r w:rsidR="00B1268A" w:rsidRPr="00305243">
        <w:rPr>
          <w:rFonts w:ascii="Times New Roman" w:eastAsia="Calibri" w:hAnsi="Times New Roman" w:cs="Times New Roman"/>
          <w:bCs/>
          <w:iCs/>
        </w:rPr>
        <w:t>(частное от деления количества употреблений с</w:t>
      </w:r>
      <w:r w:rsidR="00305243" w:rsidRPr="00305243">
        <w:rPr>
          <w:rFonts w:ascii="Times New Roman" w:eastAsia="Calibri" w:hAnsi="Times New Roman" w:cs="Times New Roman"/>
          <w:bCs/>
          <w:iCs/>
        </w:rPr>
        <w:t>л</w:t>
      </w:r>
      <w:r w:rsidR="00B1268A" w:rsidRPr="00305243">
        <w:rPr>
          <w:rFonts w:ascii="Times New Roman" w:eastAsia="Calibri" w:hAnsi="Times New Roman" w:cs="Times New Roman"/>
          <w:bCs/>
          <w:iCs/>
        </w:rPr>
        <w:t>ова на количество употреблений словосочетания в аббревиатурном корпусе кафедры русского языка ДонГУ)</w:t>
      </w:r>
      <w:r w:rsidR="00B1268A">
        <w:rPr>
          <w:rFonts w:ascii="Times New Roman" w:eastAsia="Calibri" w:hAnsi="Times New Roman" w:cs="Times New Roman"/>
          <w:bCs/>
          <w:iCs/>
        </w:rPr>
        <w:t xml:space="preserve"> </w:t>
      </w:r>
      <w:r w:rsidRPr="00EB58D2">
        <w:rPr>
          <w:rFonts w:ascii="Times New Roman" w:eastAsia="Calibri" w:hAnsi="Times New Roman" w:cs="Times New Roman"/>
          <w:bCs/>
          <w:iCs/>
        </w:rPr>
        <w:t>данной пары составляет 82,62</w:t>
      </w:r>
      <w:r w:rsidR="00165243">
        <w:rPr>
          <w:rFonts w:ascii="Times New Roman" w:eastAsia="Calibri" w:hAnsi="Times New Roman" w:cs="Times New Roman"/>
          <w:bCs/>
          <w:iCs/>
        </w:rPr>
        <w:t>.</w:t>
      </w:r>
      <w:r w:rsidR="004C245D">
        <w:rPr>
          <w:rFonts w:ascii="Times New Roman" w:eastAsia="Calibri" w:hAnsi="Times New Roman" w:cs="Times New Roman"/>
          <w:bCs/>
          <w:iCs/>
        </w:rPr>
        <w:t xml:space="preserve"> </w:t>
      </w:r>
      <w:r w:rsidR="00165243">
        <w:rPr>
          <w:rFonts w:ascii="Times New Roman" w:eastAsia="Calibri" w:hAnsi="Times New Roman" w:cs="Times New Roman"/>
          <w:bCs/>
          <w:iCs/>
        </w:rPr>
        <w:t>В</w:t>
      </w:r>
      <w:r w:rsidRPr="00EB58D2">
        <w:rPr>
          <w:rFonts w:ascii="Times New Roman" w:eastAsia="Calibri" w:hAnsi="Times New Roman" w:cs="Times New Roman"/>
          <w:bCs/>
          <w:iCs/>
        </w:rPr>
        <w:t xml:space="preserve"> данном </w:t>
      </w:r>
      <w:r w:rsidRPr="00305243">
        <w:rPr>
          <w:rFonts w:ascii="Times New Roman" w:eastAsia="Calibri" w:hAnsi="Times New Roman" w:cs="Times New Roman"/>
          <w:bCs/>
          <w:iCs/>
        </w:rPr>
        <w:t xml:space="preserve">случае </w:t>
      </w:r>
      <w:r w:rsidR="00B1268A" w:rsidRPr="00305243">
        <w:rPr>
          <w:rFonts w:ascii="Times New Roman" w:eastAsia="Calibri" w:hAnsi="Times New Roman" w:cs="Times New Roman"/>
          <w:bCs/>
          <w:iCs/>
        </w:rPr>
        <w:t xml:space="preserve">отмечается </w:t>
      </w:r>
      <w:r w:rsidR="008C0AE4">
        <w:rPr>
          <w:rFonts w:ascii="Times New Roman" w:eastAsia="Calibri" w:hAnsi="Times New Roman" w:cs="Times New Roman"/>
          <w:bCs/>
          <w:iCs/>
        </w:rPr>
        <w:t>ПФ</w:t>
      </w:r>
      <w:r w:rsidRPr="00EB58D2">
        <w:rPr>
          <w:rFonts w:ascii="Times New Roman" w:eastAsia="Calibri" w:hAnsi="Times New Roman" w:cs="Times New Roman"/>
          <w:bCs/>
          <w:iCs/>
        </w:rPr>
        <w:t xml:space="preserve">: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абброаффиксоидная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квазиаббревиатура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может ошибочно получить статус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абброморфемной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305243">
        <w:rPr>
          <w:rFonts w:ascii="Times New Roman" w:eastAsia="Calibri" w:hAnsi="Times New Roman" w:cs="Times New Roman"/>
          <w:bCs/>
          <w:iCs/>
        </w:rPr>
        <w:t>квазиаббревиатуры</w:t>
      </w:r>
      <w:proofErr w:type="spellEnd"/>
      <w:r w:rsidRPr="00305243">
        <w:rPr>
          <w:rFonts w:ascii="Times New Roman" w:eastAsia="Calibri" w:hAnsi="Times New Roman" w:cs="Times New Roman"/>
          <w:bCs/>
          <w:iCs/>
        </w:rPr>
        <w:t xml:space="preserve"> и </w:t>
      </w:r>
      <w:r w:rsidR="00B1268A" w:rsidRPr="00305243">
        <w:rPr>
          <w:rFonts w:ascii="Times New Roman" w:eastAsia="Calibri" w:hAnsi="Times New Roman" w:cs="Times New Roman"/>
          <w:bCs/>
          <w:iCs/>
        </w:rPr>
        <w:t>также быть включённой</w:t>
      </w:r>
      <w:r w:rsidR="00B1268A">
        <w:rPr>
          <w:rFonts w:ascii="Times New Roman" w:eastAsia="Calibri" w:hAnsi="Times New Roman" w:cs="Times New Roman"/>
          <w:bCs/>
          <w:iCs/>
        </w:rPr>
        <w:t xml:space="preserve"> </w:t>
      </w:r>
      <w:r w:rsidRPr="00EB58D2">
        <w:rPr>
          <w:rFonts w:ascii="Times New Roman" w:eastAsia="Calibri" w:hAnsi="Times New Roman" w:cs="Times New Roman"/>
          <w:bCs/>
          <w:iCs/>
        </w:rPr>
        <w:t xml:space="preserve">в словник </w:t>
      </w:r>
      <w:r>
        <w:rPr>
          <w:rFonts w:ascii="Times New Roman" w:eastAsia="Calibri" w:hAnsi="Times New Roman" w:cs="Times New Roman"/>
          <w:bCs/>
          <w:iCs/>
        </w:rPr>
        <w:t>Толкового словаря сложносокращённых с</w:t>
      </w:r>
      <w:r w:rsidR="00B1268A">
        <w:rPr>
          <w:rFonts w:ascii="Times New Roman" w:eastAsia="Calibri" w:hAnsi="Times New Roman" w:cs="Times New Roman"/>
          <w:bCs/>
          <w:iCs/>
        </w:rPr>
        <w:t>ло</w:t>
      </w:r>
      <w:r>
        <w:rPr>
          <w:rFonts w:ascii="Times New Roman" w:eastAsia="Calibri" w:hAnsi="Times New Roman" w:cs="Times New Roman"/>
          <w:bCs/>
          <w:iCs/>
        </w:rPr>
        <w:t>в русского языка</w:t>
      </w:r>
      <w:r w:rsidRPr="00EB58D2">
        <w:rPr>
          <w:rFonts w:ascii="Times New Roman" w:eastAsia="Calibri" w:hAnsi="Times New Roman" w:cs="Times New Roman"/>
          <w:bCs/>
          <w:iCs/>
        </w:rPr>
        <w:t xml:space="preserve">. </w:t>
      </w:r>
    </w:p>
    <w:p w:rsidR="00EB58D2" w:rsidRPr="00EB58D2" w:rsidRDefault="00EB58D2" w:rsidP="00EB58D2">
      <w:pPr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EB58D2">
        <w:rPr>
          <w:rFonts w:ascii="Times New Roman" w:eastAsia="Calibri" w:hAnsi="Times New Roman" w:cs="Times New Roman"/>
          <w:bCs/>
          <w:iCs/>
        </w:rPr>
        <w:t xml:space="preserve">Другая ситуация с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/>
          <w:iCs/>
        </w:rPr>
        <w:t>бакфермент</w:t>
      </w:r>
      <w:proofErr w:type="spellEnd"/>
      <w:r w:rsidRPr="00EB58D2">
        <w:rPr>
          <w:rFonts w:ascii="Times New Roman" w:eastAsia="Calibri" w:hAnsi="Times New Roman" w:cs="Times New Roman"/>
          <w:bCs/>
          <w:i/>
          <w:iCs/>
        </w:rPr>
        <w:t xml:space="preserve"> </w:t>
      </w:r>
      <w:r w:rsidRPr="00EB58D2">
        <w:rPr>
          <w:rFonts w:ascii="Times New Roman" w:eastAsia="Calibri" w:hAnsi="Times New Roman" w:cs="Times New Roman"/>
          <w:bCs/>
          <w:iCs/>
        </w:rPr>
        <w:t xml:space="preserve">и словосочетаниями </w:t>
      </w:r>
      <w:r w:rsidRPr="00EB58D2">
        <w:rPr>
          <w:rFonts w:ascii="Times New Roman" w:eastAsia="Calibri" w:hAnsi="Times New Roman" w:cs="Times New Roman"/>
          <w:bCs/>
          <w:i/>
          <w:iCs/>
        </w:rPr>
        <w:t xml:space="preserve">бактериологический фермент </w:t>
      </w:r>
      <w:r w:rsidRPr="00EB58D2">
        <w:rPr>
          <w:rFonts w:ascii="Times New Roman" w:eastAsia="Calibri" w:hAnsi="Times New Roman" w:cs="Times New Roman"/>
          <w:bCs/>
          <w:iCs/>
        </w:rPr>
        <w:t xml:space="preserve">и </w:t>
      </w:r>
      <w:r w:rsidRPr="00EB58D2">
        <w:rPr>
          <w:rFonts w:ascii="Times New Roman" w:eastAsia="Calibri" w:hAnsi="Times New Roman" w:cs="Times New Roman"/>
          <w:bCs/>
          <w:i/>
          <w:iCs/>
        </w:rPr>
        <w:t>бактерицидный фермент</w:t>
      </w:r>
      <w:r w:rsidRPr="00EB58D2">
        <w:rPr>
          <w:rFonts w:ascii="Times New Roman" w:eastAsia="Calibri" w:hAnsi="Times New Roman" w:cs="Times New Roman"/>
          <w:bCs/>
        </w:rPr>
        <w:t xml:space="preserve">, </w:t>
      </w:r>
      <w:r w:rsidRPr="00EB58D2">
        <w:rPr>
          <w:rFonts w:ascii="Times New Roman" w:eastAsia="Calibri" w:hAnsi="Times New Roman" w:cs="Times New Roman"/>
          <w:bCs/>
          <w:iCs/>
        </w:rPr>
        <w:t xml:space="preserve">с которыми она образует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псевдоэквивалентные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пары. В результате появления двух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псевдоэквивалентов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может возникнуть проблема при определении фальсификации: если баланс индексов сложносокращённого слова и одного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псевдоэквивалента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больше </w:t>
      </w:r>
      <w:r w:rsidRPr="00EB58D2">
        <w:rPr>
          <w:rFonts w:ascii="Times New Roman" w:eastAsia="Calibri" w:hAnsi="Times New Roman" w:cs="Times New Roman"/>
          <w:bCs/>
          <w:iCs/>
        </w:rPr>
        <w:lastRenderedPageBreak/>
        <w:t xml:space="preserve">единицы – это процесс </w:t>
      </w:r>
      <w:r w:rsidR="008C0AE4">
        <w:rPr>
          <w:rFonts w:ascii="Times New Roman" w:eastAsia="Calibri" w:hAnsi="Times New Roman" w:cs="Times New Roman"/>
          <w:bCs/>
          <w:iCs/>
        </w:rPr>
        <w:t>ПФ</w:t>
      </w:r>
      <w:r w:rsidRPr="00EB58D2">
        <w:rPr>
          <w:rFonts w:ascii="Times New Roman" w:eastAsia="Calibri" w:hAnsi="Times New Roman" w:cs="Times New Roman"/>
          <w:bCs/>
          <w:iCs/>
        </w:rPr>
        <w:t xml:space="preserve">, если же баланс индексов сложносокращённого слова и другого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псевдоэквивалента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меньше единицы, то это процесс </w:t>
      </w:r>
      <w:r w:rsidR="008C0AE4">
        <w:rPr>
          <w:rFonts w:ascii="Times New Roman" w:eastAsia="Calibri" w:hAnsi="Times New Roman" w:cs="Times New Roman"/>
          <w:bCs/>
          <w:iCs/>
        </w:rPr>
        <w:t>УФ</w:t>
      </w:r>
      <w:r w:rsidRPr="00EB58D2">
        <w:rPr>
          <w:rFonts w:ascii="Times New Roman" w:eastAsia="Calibri" w:hAnsi="Times New Roman" w:cs="Times New Roman"/>
          <w:bCs/>
          <w:iCs/>
        </w:rPr>
        <w:t xml:space="preserve">. В случае с анализируемыми единицами такой проблемы не возникает, поскольку баланс индексов сложносокращённого слова с двумя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псевдоэквивалентами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больше единицы: </w:t>
      </w:r>
      <w:proofErr w:type="spellStart"/>
      <w:r w:rsidRPr="00EB58D2">
        <w:rPr>
          <w:rFonts w:ascii="Times New Roman" w:eastAsia="Calibri" w:hAnsi="Times New Roman" w:cs="Times New Roman"/>
          <w:bCs/>
          <w:i/>
          <w:iCs/>
        </w:rPr>
        <w:t>бакфермент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– </w:t>
      </w:r>
      <w:r w:rsidRPr="00EB58D2">
        <w:rPr>
          <w:rFonts w:ascii="Times New Roman" w:eastAsia="Calibri" w:hAnsi="Times New Roman" w:cs="Times New Roman"/>
          <w:bCs/>
          <w:i/>
          <w:iCs/>
        </w:rPr>
        <w:t xml:space="preserve">бактериологический фермент </w:t>
      </w:r>
      <w:r w:rsidRPr="00EB58D2">
        <w:rPr>
          <w:rFonts w:ascii="Times New Roman" w:eastAsia="Calibri" w:hAnsi="Times New Roman" w:cs="Times New Roman"/>
          <w:bCs/>
          <w:iCs/>
        </w:rPr>
        <w:t xml:space="preserve">(13,4), </w:t>
      </w:r>
      <w:proofErr w:type="spellStart"/>
      <w:r w:rsidRPr="00EB58D2">
        <w:rPr>
          <w:rFonts w:ascii="Times New Roman" w:eastAsia="Calibri" w:hAnsi="Times New Roman" w:cs="Times New Roman"/>
          <w:bCs/>
          <w:i/>
          <w:iCs/>
        </w:rPr>
        <w:t>бакфермент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– </w:t>
      </w:r>
      <w:r w:rsidRPr="00EB58D2">
        <w:rPr>
          <w:rFonts w:ascii="Times New Roman" w:eastAsia="Calibri" w:hAnsi="Times New Roman" w:cs="Times New Roman"/>
          <w:bCs/>
          <w:i/>
          <w:iCs/>
        </w:rPr>
        <w:t>бактерицидный фермент</w:t>
      </w:r>
      <w:r w:rsidRPr="00EB58D2">
        <w:rPr>
          <w:rFonts w:ascii="Times New Roman" w:eastAsia="Calibri" w:hAnsi="Times New Roman" w:cs="Times New Roman"/>
          <w:bCs/>
          <w:iCs/>
        </w:rPr>
        <w:t xml:space="preserve"> (1,44). В данном случае перед нами явление </w:t>
      </w:r>
      <w:r w:rsidR="00657EC9">
        <w:rPr>
          <w:rFonts w:ascii="Times New Roman" w:eastAsia="Calibri" w:hAnsi="Times New Roman" w:cs="Times New Roman"/>
          <w:bCs/>
          <w:iCs/>
        </w:rPr>
        <w:t>ПФ</w:t>
      </w:r>
      <w:r w:rsidRPr="00EB58D2">
        <w:rPr>
          <w:rFonts w:ascii="Times New Roman" w:eastAsia="Calibri" w:hAnsi="Times New Roman" w:cs="Times New Roman"/>
          <w:bCs/>
          <w:iCs/>
        </w:rPr>
        <w:t>.</w:t>
      </w:r>
    </w:p>
    <w:p w:rsidR="00EB58D2" w:rsidRPr="00EB58D2" w:rsidRDefault="00EB58D2" w:rsidP="00EB58D2">
      <w:pPr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EB58D2">
        <w:rPr>
          <w:rFonts w:ascii="Times New Roman" w:eastAsia="Calibri" w:hAnsi="Times New Roman" w:cs="Times New Roman"/>
          <w:bCs/>
          <w:iCs/>
        </w:rPr>
        <w:t xml:space="preserve">Следует также учитывать, что при </w:t>
      </w:r>
      <w:r w:rsidR="008C0AE4">
        <w:rPr>
          <w:rFonts w:ascii="Times New Roman" w:eastAsia="Calibri" w:hAnsi="Times New Roman" w:cs="Times New Roman"/>
          <w:bCs/>
          <w:iCs/>
        </w:rPr>
        <w:t>ПФ</w:t>
      </w:r>
      <w:r w:rsidRPr="00EB58D2">
        <w:rPr>
          <w:rFonts w:ascii="Times New Roman" w:eastAsia="Calibri" w:hAnsi="Times New Roman" w:cs="Times New Roman"/>
          <w:bCs/>
          <w:iCs/>
        </w:rPr>
        <w:t xml:space="preserve"> деривационный статус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квазиаббревиатуры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не изменяется: </w:t>
      </w:r>
      <w:r w:rsidR="00B1268A" w:rsidRPr="00305243">
        <w:rPr>
          <w:rFonts w:ascii="Times New Roman" w:eastAsia="Calibri" w:hAnsi="Times New Roman" w:cs="Times New Roman"/>
          <w:bCs/>
          <w:iCs/>
        </w:rPr>
        <w:t>осуществляется</w:t>
      </w:r>
      <w:r w:rsidR="00305243" w:rsidRPr="00305243">
        <w:rPr>
          <w:rFonts w:ascii="Times New Roman" w:eastAsia="Calibri" w:hAnsi="Times New Roman" w:cs="Times New Roman"/>
          <w:bCs/>
          <w:iCs/>
        </w:rPr>
        <w:t xml:space="preserve"> </w:t>
      </w:r>
      <w:r w:rsidRPr="00305243">
        <w:rPr>
          <w:rFonts w:ascii="Times New Roman" w:eastAsia="Calibri" w:hAnsi="Times New Roman" w:cs="Times New Roman"/>
          <w:bCs/>
          <w:iCs/>
        </w:rPr>
        <w:t>только приписывание сложносокращённому слову тех свойств, которые присущи сложносокращённым</w:t>
      </w:r>
      <w:r w:rsidRPr="00EB58D2">
        <w:rPr>
          <w:rFonts w:ascii="Times New Roman" w:eastAsia="Calibri" w:hAnsi="Times New Roman" w:cs="Times New Roman"/>
          <w:bCs/>
          <w:iCs/>
        </w:rPr>
        <w:t xml:space="preserve"> словам из иных разрядов. Здесь отмечается </w:t>
      </w:r>
      <w:r w:rsidRPr="002C26B8">
        <w:rPr>
          <w:rFonts w:ascii="Times New Roman" w:eastAsia="Calibri" w:hAnsi="Times New Roman" w:cs="Times New Roman"/>
          <w:bCs/>
          <w:iCs/>
        </w:rPr>
        <w:t xml:space="preserve">ложная </w:t>
      </w:r>
      <w:proofErr w:type="spellStart"/>
      <w:r w:rsidRPr="002C26B8">
        <w:rPr>
          <w:rFonts w:ascii="Times New Roman" w:eastAsia="Calibri" w:hAnsi="Times New Roman" w:cs="Times New Roman"/>
          <w:bCs/>
          <w:iCs/>
        </w:rPr>
        <w:t>псевдоунивербализация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. </w:t>
      </w:r>
      <w:r w:rsidR="008C0AE4">
        <w:rPr>
          <w:rFonts w:ascii="Times New Roman" w:eastAsia="Calibri" w:hAnsi="Times New Roman" w:cs="Times New Roman"/>
          <w:bCs/>
          <w:iCs/>
        </w:rPr>
        <w:t>ПФ</w:t>
      </w:r>
      <w:r w:rsidRPr="00EB58D2">
        <w:rPr>
          <w:rFonts w:ascii="Times New Roman" w:eastAsia="Calibri" w:hAnsi="Times New Roman" w:cs="Times New Roman"/>
          <w:bCs/>
          <w:iCs/>
        </w:rPr>
        <w:t xml:space="preserve"> «стирает границы» между реальными текстовыми эквивалентами аббревиатур.</w:t>
      </w:r>
    </w:p>
    <w:p w:rsidR="00EB58D2" w:rsidRPr="00EB58D2" w:rsidRDefault="00EB58D2" w:rsidP="00EB58D2">
      <w:pPr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EB58D2">
        <w:rPr>
          <w:rFonts w:ascii="Times New Roman" w:eastAsia="Calibri" w:hAnsi="Times New Roman" w:cs="Times New Roman"/>
          <w:bCs/>
          <w:iCs/>
        </w:rPr>
        <w:t xml:space="preserve">При </w:t>
      </w:r>
      <w:r w:rsidR="008C0AE4">
        <w:rPr>
          <w:rFonts w:ascii="Times New Roman" w:eastAsia="Calibri" w:hAnsi="Times New Roman" w:cs="Times New Roman"/>
          <w:bCs/>
          <w:iCs/>
        </w:rPr>
        <w:t>УФ</w:t>
      </w:r>
      <w:r w:rsidRPr="00EB58D2">
        <w:rPr>
          <w:rFonts w:ascii="Times New Roman" w:eastAsia="Calibri" w:hAnsi="Times New Roman" w:cs="Times New Roman"/>
          <w:bCs/>
          <w:iCs/>
        </w:rPr>
        <w:t xml:space="preserve"> изменяется «деривационное положение»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абброаффиксоидной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единицы. В этом случае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псевдоэквиваленту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приписывается статус первичного словосочетания, которое трансформировалось в сложносокращённое слово. Это приводит к тому, что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абброаффиксоидная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квазиаббревиатура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ошибочно воспринимается как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абброэквивалентная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аббревиатура. Вследствие этого происходит «деривационная и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эквивалентностная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подмена». </w:t>
      </w:r>
    </w:p>
    <w:p w:rsidR="00EB58D2" w:rsidRDefault="00EB58D2" w:rsidP="00EB58D2">
      <w:pPr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EB58D2">
        <w:rPr>
          <w:rFonts w:ascii="Times New Roman" w:eastAsia="Calibri" w:hAnsi="Times New Roman" w:cs="Times New Roman"/>
          <w:bCs/>
          <w:iCs/>
        </w:rPr>
        <w:t xml:space="preserve">Так, для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абброаффиксоидного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слова </w:t>
      </w:r>
      <w:r w:rsidRPr="00EB58D2">
        <w:rPr>
          <w:rFonts w:ascii="Times New Roman" w:eastAsia="Calibri" w:hAnsi="Times New Roman" w:cs="Times New Roman"/>
          <w:bCs/>
          <w:i/>
          <w:iCs/>
        </w:rPr>
        <w:t>евролиния</w:t>
      </w:r>
      <w:r w:rsidRPr="00EB58D2">
        <w:rPr>
          <w:rFonts w:ascii="Times New Roman" w:eastAsia="Calibri" w:hAnsi="Times New Roman" w:cs="Times New Roman"/>
          <w:bCs/>
          <w:iCs/>
        </w:rPr>
        <w:t>, которое определяется как «кредитная линия в валюте европейской страны» (</w:t>
      </w:r>
      <w:hyperlink r:id="rId8" w:history="1">
        <w:r w:rsidRPr="00EB58D2">
          <w:rPr>
            <w:rStyle w:val="a3"/>
            <w:rFonts w:ascii="Times New Roman" w:eastAsia="Calibri" w:hAnsi="Times New Roman" w:cs="Times New Roman"/>
            <w:bCs/>
            <w:iCs/>
          </w:rPr>
          <w:t>https://sokrasheniya.academic.ru/29927/евролиния</w:t>
        </w:r>
      </w:hyperlink>
      <w:r w:rsidRPr="00EB58D2">
        <w:rPr>
          <w:rFonts w:ascii="Times New Roman" w:eastAsia="Calibri" w:hAnsi="Times New Roman" w:cs="Times New Roman"/>
          <w:bCs/>
          <w:iCs/>
        </w:rPr>
        <w:t xml:space="preserve">), отмечается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</w:t>
      </w:r>
      <w:r w:rsidRPr="00EB58D2">
        <w:rPr>
          <w:rFonts w:ascii="Times New Roman" w:eastAsia="Calibri" w:hAnsi="Times New Roman" w:cs="Times New Roman"/>
          <w:bCs/>
          <w:i/>
          <w:iCs/>
        </w:rPr>
        <w:t>европейская линия</w:t>
      </w:r>
      <w:r w:rsidRPr="00EB58D2">
        <w:rPr>
          <w:rFonts w:ascii="Times New Roman" w:eastAsia="Calibri" w:hAnsi="Times New Roman" w:cs="Times New Roman"/>
          <w:bCs/>
          <w:iCs/>
        </w:rPr>
        <w:t xml:space="preserve"> (значение которого нельзя определить однозначно, так как в интернет</w:t>
      </w:r>
      <w:r w:rsidRPr="00EB58D2">
        <w:rPr>
          <w:rFonts w:ascii="Times New Roman" w:eastAsia="Calibri" w:hAnsi="Times New Roman" w:cs="Times New Roman"/>
          <w:bCs/>
          <w:iCs/>
        </w:rPr>
        <w:noBreakHyphen/>
        <w:t xml:space="preserve">текстах он встречается в разных контекстах, но почти во всех случаях появляется дополнительный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посессивный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ономасиологический признак, например: </w:t>
      </w:r>
      <w:r w:rsidRPr="00EB58D2">
        <w:rPr>
          <w:rFonts w:ascii="Times New Roman" w:eastAsia="Calibri" w:hAnsi="Times New Roman" w:cs="Times New Roman"/>
          <w:bCs/>
          <w:i/>
          <w:iCs/>
        </w:rPr>
        <w:t>европейская линия волос</w:t>
      </w:r>
      <w:r w:rsidRPr="00EB58D2">
        <w:rPr>
          <w:rFonts w:ascii="Times New Roman" w:eastAsia="Calibri" w:hAnsi="Times New Roman" w:cs="Times New Roman"/>
          <w:bCs/>
          <w:iCs/>
        </w:rPr>
        <w:t xml:space="preserve"> – «тонкие, но объёмные и немного пушистые волосы» (</w:t>
      </w:r>
      <w:hyperlink r:id="rId9" w:history="1">
        <w:r w:rsidRPr="00EB58D2">
          <w:rPr>
            <w:rStyle w:val="a3"/>
            <w:rFonts w:ascii="Times New Roman" w:eastAsia="Calibri" w:hAnsi="Times New Roman" w:cs="Times New Roman"/>
            <w:bCs/>
            <w:iCs/>
          </w:rPr>
          <w:t>http://www.bellicapelli.ru/component/k2/item/38</w:t>
        </w:r>
        <w:r w:rsidRPr="00EB58D2">
          <w:rPr>
            <w:rStyle w:val="a3"/>
            <w:rFonts w:ascii="Times New Roman" w:eastAsia="Calibri" w:hAnsi="Times New Roman" w:cs="Times New Roman"/>
            <w:bCs/>
            <w:iCs/>
          </w:rPr>
          <w:noBreakHyphen/>
          <w:t>evropejskaya</w:t>
        </w:r>
        <w:r w:rsidRPr="00EB58D2">
          <w:rPr>
            <w:rStyle w:val="a3"/>
            <w:rFonts w:ascii="Times New Roman" w:eastAsia="Calibri" w:hAnsi="Times New Roman" w:cs="Times New Roman"/>
            <w:bCs/>
            <w:iCs/>
          </w:rPr>
          <w:noBreakHyphen/>
          <w:t>liniya.html</w:t>
        </w:r>
      </w:hyperlink>
      <w:r w:rsidRPr="00EB58D2">
        <w:rPr>
          <w:rFonts w:ascii="Times New Roman" w:eastAsia="Calibri" w:hAnsi="Times New Roman" w:cs="Times New Roman"/>
          <w:bCs/>
          <w:iCs/>
        </w:rPr>
        <w:t xml:space="preserve">). Поэтому данный </w:t>
      </w:r>
      <w:proofErr w:type="spellStart"/>
      <w:r w:rsidRPr="00EB58D2">
        <w:rPr>
          <w:rFonts w:ascii="Times New Roman" w:eastAsia="Calibri" w:hAnsi="Times New Roman" w:cs="Times New Roman"/>
          <w:bCs/>
          <w:iCs/>
        </w:rPr>
        <w:t>псевдоэквивалент</w:t>
      </w:r>
      <w:proofErr w:type="spellEnd"/>
      <w:r w:rsidRPr="00EB58D2">
        <w:rPr>
          <w:rFonts w:ascii="Times New Roman" w:eastAsia="Calibri" w:hAnsi="Times New Roman" w:cs="Times New Roman"/>
          <w:bCs/>
          <w:iCs/>
        </w:rPr>
        <w:t xml:space="preserve"> мы тракт</w:t>
      </w:r>
      <w:r w:rsidR="00165243">
        <w:rPr>
          <w:rFonts w:ascii="Times New Roman" w:eastAsia="Calibri" w:hAnsi="Times New Roman" w:cs="Times New Roman"/>
          <w:bCs/>
          <w:iCs/>
        </w:rPr>
        <w:t>уем</w:t>
      </w:r>
      <w:r w:rsidRPr="00EB58D2">
        <w:rPr>
          <w:rFonts w:ascii="Times New Roman" w:eastAsia="Calibri" w:hAnsi="Times New Roman" w:cs="Times New Roman"/>
          <w:bCs/>
          <w:iCs/>
        </w:rPr>
        <w:t xml:space="preserve"> по «традиционной» ономасиологической модели: «ономасиологический базис + ономасиологический признак»; такой модели соответствует словосочетание, имеющее значение «политическая направленность» (</w:t>
      </w:r>
      <w:r w:rsidRPr="00EB58D2">
        <w:rPr>
          <w:rFonts w:ascii="Times New Roman" w:eastAsia="Calibri" w:hAnsi="Times New Roman" w:cs="Times New Roman"/>
          <w:bCs/>
          <w:i/>
        </w:rPr>
        <w:t>европейская линия</w:t>
      </w:r>
      <w:r w:rsidRPr="00EB58D2">
        <w:rPr>
          <w:rFonts w:ascii="Times New Roman" w:eastAsia="Calibri" w:hAnsi="Times New Roman" w:cs="Times New Roman"/>
          <w:bCs/>
          <w:iCs/>
        </w:rPr>
        <w:t xml:space="preserve">). Баланс индексов составляет 0,22, следовательно, в этом случае отмечается явление </w:t>
      </w:r>
      <w:r w:rsidR="00165243">
        <w:rPr>
          <w:rFonts w:ascii="Times New Roman" w:eastAsia="Calibri" w:hAnsi="Times New Roman" w:cs="Times New Roman"/>
          <w:bCs/>
          <w:iCs/>
        </w:rPr>
        <w:t>УФ</w:t>
      </w:r>
      <w:r w:rsidRPr="00EB58D2">
        <w:rPr>
          <w:rFonts w:ascii="Times New Roman" w:eastAsia="Calibri" w:hAnsi="Times New Roman" w:cs="Times New Roman"/>
          <w:bCs/>
          <w:iCs/>
        </w:rPr>
        <w:t>.</w:t>
      </w:r>
    </w:p>
    <w:p w:rsidR="00BE5478" w:rsidRPr="00EB58D2" w:rsidRDefault="00165243" w:rsidP="00172BF4">
      <w:pPr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В</w:t>
      </w:r>
      <w:r w:rsidR="002C26B8" w:rsidRPr="00305243">
        <w:rPr>
          <w:rFonts w:ascii="Times New Roman" w:eastAsia="Calibri" w:hAnsi="Times New Roman" w:cs="Times New Roman"/>
          <w:bCs/>
          <w:iCs/>
        </w:rPr>
        <w:t>ведение</w:t>
      </w:r>
      <w:r>
        <w:rPr>
          <w:rFonts w:ascii="Times New Roman" w:eastAsia="Calibri" w:hAnsi="Times New Roman" w:cs="Times New Roman"/>
          <w:bCs/>
          <w:iCs/>
        </w:rPr>
        <w:t xml:space="preserve"> в научный обиход</w:t>
      </w:r>
      <w:r w:rsidR="002C26B8" w:rsidRPr="00305243">
        <w:rPr>
          <w:rFonts w:ascii="Times New Roman" w:eastAsia="Calibri" w:hAnsi="Times New Roman" w:cs="Times New Roman"/>
          <w:bCs/>
          <w:iCs/>
        </w:rPr>
        <w:t xml:space="preserve"> понятия «</w:t>
      </w:r>
      <w:proofErr w:type="spellStart"/>
      <w:r w:rsidR="00BE5478" w:rsidRPr="00305243">
        <w:rPr>
          <w:rFonts w:ascii="Times New Roman" w:eastAsia="Calibri" w:hAnsi="Times New Roman" w:cs="Times New Roman"/>
          <w:bCs/>
          <w:iCs/>
        </w:rPr>
        <w:t>псевдоэквивалентность</w:t>
      </w:r>
      <w:proofErr w:type="spellEnd"/>
      <w:r w:rsidR="002C26B8" w:rsidRPr="00305243">
        <w:rPr>
          <w:rFonts w:ascii="Times New Roman" w:eastAsia="Calibri" w:hAnsi="Times New Roman" w:cs="Times New Roman"/>
          <w:bCs/>
          <w:iCs/>
        </w:rPr>
        <w:t>»</w:t>
      </w:r>
      <w:r w:rsidR="00305243" w:rsidRPr="00305243">
        <w:rPr>
          <w:rFonts w:ascii="Times New Roman" w:eastAsia="Calibri" w:hAnsi="Times New Roman" w:cs="Times New Roman"/>
          <w:bCs/>
          <w:iCs/>
        </w:rPr>
        <w:t xml:space="preserve"> </w:t>
      </w:r>
      <w:r w:rsidR="002C26B8" w:rsidRPr="00305243">
        <w:rPr>
          <w:rFonts w:ascii="Times New Roman" w:eastAsia="Calibri" w:hAnsi="Times New Roman" w:cs="Times New Roman"/>
          <w:bCs/>
          <w:iCs/>
        </w:rPr>
        <w:t>позволяет определить</w:t>
      </w:r>
      <w:r w:rsidR="00172BF4" w:rsidRPr="00305243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="00172BF4" w:rsidRPr="00305243">
        <w:rPr>
          <w:rFonts w:ascii="Times New Roman" w:eastAsia="Calibri" w:hAnsi="Times New Roman" w:cs="Times New Roman"/>
          <w:bCs/>
          <w:iCs/>
        </w:rPr>
        <w:t>псевдодеривационно</w:t>
      </w:r>
      <w:r w:rsidR="002C26B8" w:rsidRPr="00305243">
        <w:rPr>
          <w:rFonts w:ascii="Times New Roman" w:eastAsia="Calibri" w:hAnsi="Times New Roman" w:cs="Times New Roman"/>
          <w:bCs/>
          <w:iCs/>
        </w:rPr>
        <w:t>е</w:t>
      </w:r>
      <w:proofErr w:type="spellEnd"/>
      <w:r w:rsidR="00172BF4" w:rsidRPr="00305243">
        <w:rPr>
          <w:rFonts w:ascii="Times New Roman" w:eastAsia="Calibri" w:hAnsi="Times New Roman" w:cs="Times New Roman"/>
          <w:bCs/>
          <w:iCs/>
        </w:rPr>
        <w:t xml:space="preserve"> положени</w:t>
      </w:r>
      <w:r w:rsidR="002C26B8" w:rsidRPr="00305243">
        <w:rPr>
          <w:rFonts w:ascii="Times New Roman" w:eastAsia="Calibri" w:hAnsi="Times New Roman" w:cs="Times New Roman"/>
          <w:bCs/>
          <w:iCs/>
        </w:rPr>
        <w:t>е</w:t>
      </w:r>
      <w:r w:rsidR="00172BF4" w:rsidRPr="00305243">
        <w:rPr>
          <w:rFonts w:ascii="Times New Roman" w:eastAsia="Calibri" w:hAnsi="Times New Roman" w:cs="Times New Roman"/>
          <w:bCs/>
          <w:iCs/>
        </w:rPr>
        <w:t xml:space="preserve"> аббревиатуры, то есть </w:t>
      </w:r>
      <w:proofErr w:type="spellStart"/>
      <w:r w:rsidR="00172BF4" w:rsidRPr="00305243">
        <w:rPr>
          <w:rFonts w:ascii="Times New Roman" w:eastAsia="Calibri" w:hAnsi="Times New Roman" w:cs="Times New Roman"/>
          <w:bCs/>
          <w:iCs/>
        </w:rPr>
        <w:t>универбализационн</w:t>
      </w:r>
      <w:r w:rsidR="00305243" w:rsidRPr="00305243">
        <w:rPr>
          <w:rFonts w:ascii="Times New Roman" w:eastAsia="Calibri" w:hAnsi="Times New Roman" w:cs="Times New Roman"/>
          <w:bCs/>
          <w:iCs/>
        </w:rPr>
        <w:t>ую</w:t>
      </w:r>
      <w:proofErr w:type="spellEnd"/>
      <w:r w:rsidR="00172BF4" w:rsidRPr="00305243">
        <w:rPr>
          <w:rFonts w:ascii="Times New Roman" w:eastAsia="Calibri" w:hAnsi="Times New Roman" w:cs="Times New Roman"/>
          <w:bCs/>
          <w:iCs/>
        </w:rPr>
        <w:t xml:space="preserve"> и </w:t>
      </w:r>
      <w:proofErr w:type="spellStart"/>
      <w:r w:rsidR="00172BF4" w:rsidRPr="00305243">
        <w:rPr>
          <w:rFonts w:ascii="Times New Roman" w:eastAsia="Calibri" w:hAnsi="Times New Roman" w:cs="Times New Roman"/>
          <w:bCs/>
          <w:iCs/>
        </w:rPr>
        <w:t>псевдоуни</w:t>
      </w:r>
      <w:r w:rsidR="00145575">
        <w:rPr>
          <w:rFonts w:ascii="Times New Roman" w:eastAsia="Calibri" w:hAnsi="Times New Roman" w:cs="Times New Roman"/>
          <w:bCs/>
          <w:iCs/>
        </w:rPr>
        <w:t>ве</w:t>
      </w:r>
      <w:r w:rsidR="00172BF4" w:rsidRPr="00305243">
        <w:rPr>
          <w:rFonts w:ascii="Times New Roman" w:eastAsia="Calibri" w:hAnsi="Times New Roman" w:cs="Times New Roman"/>
          <w:bCs/>
          <w:iCs/>
        </w:rPr>
        <w:t>рбализационн</w:t>
      </w:r>
      <w:r w:rsidR="00305243" w:rsidRPr="00305243">
        <w:rPr>
          <w:rFonts w:ascii="Times New Roman" w:eastAsia="Calibri" w:hAnsi="Times New Roman" w:cs="Times New Roman"/>
          <w:bCs/>
          <w:iCs/>
        </w:rPr>
        <w:t>ую</w:t>
      </w:r>
      <w:proofErr w:type="spellEnd"/>
      <w:r w:rsidR="00172BF4" w:rsidRPr="00305243">
        <w:rPr>
          <w:rFonts w:ascii="Times New Roman" w:eastAsia="Calibri" w:hAnsi="Times New Roman" w:cs="Times New Roman"/>
          <w:bCs/>
          <w:iCs/>
        </w:rPr>
        <w:t xml:space="preserve"> фальсификации.</w:t>
      </w:r>
    </w:p>
    <w:p w:rsidR="00C32802" w:rsidRDefault="00C32802" w:rsidP="006B7DBD">
      <w:pPr>
        <w:rPr>
          <w:rFonts w:ascii="Times New Roman" w:hAnsi="Times New Roman" w:cs="Times New Roman"/>
          <w:color w:val="000000"/>
          <w:kern w:val="0"/>
        </w:rPr>
      </w:pPr>
    </w:p>
    <w:p w:rsidR="00E94759" w:rsidRDefault="00E94759" w:rsidP="00C32802">
      <w:pPr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E94759">
        <w:rPr>
          <w:rFonts w:ascii="Times New Roman" w:hAnsi="Times New Roman" w:cs="Times New Roman"/>
          <w:b/>
          <w:bCs/>
          <w:color w:val="000000"/>
          <w:kern w:val="0"/>
        </w:rPr>
        <w:t>Литература</w:t>
      </w:r>
    </w:p>
    <w:p w:rsidR="00E94759" w:rsidRDefault="00E94759" w:rsidP="00E94759">
      <w:pPr>
        <w:ind w:firstLine="397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:rsidR="00FD0283" w:rsidRPr="00C21E97" w:rsidRDefault="009C4A18" w:rsidP="00C21E97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0"/>
        </w:rPr>
      </w:pPr>
      <w:r w:rsidRPr="00C21E97">
        <w:rPr>
          <w:rFonts w:ascii="Times New Roman" w:eastAsia="Calibri" w:hAnsi="Times New Roman" w:cs="Times New Roman"/>
          <w:bCs/>
          <w:iCs/>
        </w:rPr>
        <w:t xml:space="preserve">1. </w:t>
      </w:r>
      <w:r w:rsidR="00C21E97" w:rsidRPr="00C21E97">
        <w:rPr>
          <w:rFonts w:ascii="Times New Roman" w:eastAsia="Calibri" w:hAnsi="Times New Roman" w:cs="Times New Roman"/>
          <w:iCs/>
        </w:rPr>
        <w:t xml:space="preserve">Емельянова К. Ю. </w:t>
      </w:r>
      <w:proofErr w:type="spellStart"/>
      <w:r w:rsidR="00C21E97" w:rsidRPr="00C21E97">
        <w:rPr>
          <w:rFonts w:ascii="Times New Roman" w:eastAsia="Calibri" w:hAnsi="Times New Roman" w:cs="Times New Roman"/>
          <w:iCs/>
        </w:rPr>
        <w:t>Абброаффиксоиды</w:t>
      </w:r>
      <w:proofErr w:type="spellEnd"/>
      <w:r w:rsidR="00C21E97" w:rsidRPr="00C21E97">
        <w:rPr>
          <w:rFonts w:ascii="Times New Roman" w:eastAsia="Calibri" w:hAnsi="Times New Roman" w:cs="Times New Roman"/>
          <w:iCs/>
        </w:rPr>
        <w:t xml:space="preserve"> в русском языке</w:t>
      </w:r>
      <w:r w:rsidR="009F76C5">
        <w:rPr>
          <w:rFonts w:ascii="Times New Roman" w:eastAsia="Calibri" w:hAnsi="Times New Roman" w:cs="Times New Roman"/>
          <w:iCs/>
        </w:rPr>
        <w:t>. Донецк, 2</w:t>
      </w:r>
      <w:r w:rsidR="00C21E97" w:rsidRPr="00C21E97">
        <w:rPr>
          <w:rFonts w:ascii="Times New Roman" w:eastAsia="Calibri" w:hAnsi="Times New Roman" w:cs="Times New Roman"/>
          <w:iCs/>
        </w:rPr>
        <w:t>018.</w:t>
      </w:r>
    </w:p>
    <w:sectPr w:rsidR="00FD0283" w:rsidRPr="00C21E97" w:rsidSect="006135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41E" w:rsidRDefault="00E8641E" w:rsidP="004B53B2">
      <w:r>
        <w:separator/>
      </w:r>
    </w:p>
  </w:endnote>
  <w:endnote w:type="continuationSeparator" w:id="0">
    <w:p w:rsidR="00E8641E" w:rsidRDefault="00E8641E" w:rsidP="004B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41E" w:rsidRDefault="00E8641E" w:rsidP="004B53B2">
      <w:r>
        <w:separator/>
      </w:r>
    </w:p>
  </w:footnote>
  <w:footnote w:type="continuationSeparator" w:id="0">
    <w:p w:rsidR="00E8641E" w:rsidRDefault="00E8641E" w:rsidP="004B53B2">
      <w:r>
        <w:continuationSeparator/>
      </w:r>
    </w:p>
  </w:footnote>
  <w:footnote w:id="1">
    <w:p w:rsidR="004B53B2" w:rsidRPr="004B53B2" w:rsidRDefault="004B53B2" w:rsidP="004B53B2">
      <w:pPr>
        <w:pStyle w:val="a5"/>
        <w:jc w:val="both"/>
        <w:rPr>
          <w:rFonts w:ascii="Times New Roman" w:hAnsi="Times New Roman" w:cs="Times New Roman"/>
        </w:rPr>
      </w:pPr>
      <w:r w:rsidRPr="004B53B2">
        <w:rPr>
          <w:rStyle w:val="a7"/>
          <w:rFonts w:ascii="Times New Roman" w:hAnsi="Times New Roman" w:cs="Times New Roman"/>
        </w:rPr>
        <w:footnoteRef/>
      </w:r>
      <w:r w:rsidRPr="004B53B2">
        <w:rPr>
          <w:rFonts w:ascii="Times New Roman" w:hAnsi="Times New Roman" w:cs="Times New Roman"/>
        </w:rPr>
        <w:t xml:space="preserve"> </w:t>
      </w:r>
      <w:r w:rsidR="00415CF3" w:rsidRPr="00804F82">
        <w:rPr>
          <w:rFonts w:ascii="Times New Roman" w:hAnsi="Times New Roman" w:cs="Times New Roman"/>
          <w:color w:val="000000"/>
        </w:rPr>
        <w:t xml:space="preserve">Работа выполнена в рамках государственного задания «Языковое пространство города: собственно лингвистический, социолингвистический, </w:t>
      </w:r>
      <w:proofErr w:type="spellStart"/>
      <w:r w:rsidR="00415CF3" w:rsidRPr="00804F82">
        <w:rPr>
          <w:rFonts w:ascii="Times New Roman" w:hAnsi="Times New Roman" w:cs="Times New Roman"/>
          <w:color w:val="000000"/>
        </w:rPr>
        <w:t>лингвокультурологический</w:t>
      </w:r>
      <w:proofErr w:type="spellEnd"/>
      <w:r w:rsidR="00415CF3" w:rsidRPr="00804F82">
        <w:rPr>
          <w:rFonts w:ascii="Times New Roman" w:hAnsi="Times New Roman" w:cs="Times New Roman"/>
          <w:color w:val="000000"/>
        </w:rPr>
        <w:t xml:space="preserve"> и психолингвистический аспекты рассмотрения» (№ 1025030500191-9-6.2.1;6.2.3)</w:t>
      </w:r>
      <w:r w:rsidR="00415CF3" w:rsidRPr="00804F82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CC9"/>
    <w:multiLevelType w:val="hybridMultilevel"/>
    <w:tmpl w:val="641CF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F3B"/>
    <w:multiLevelType w:val="hybridMultilevel"/>
    <w:tmpl w:val="FD74DE46"/>
    <w:lvl w:ilvl="0" w:tplc="BEBA9348">
      <w:start w:val="1"/>
      <w:numFmt w:val="decimal"/>
      <w:lvlText w:val="%1."/>
      <w:lvlJc w:val="left"/>
      <w:pPr>
        <w:ind w:left="111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17D297C"/>
    <w:multiLevelType w:val="hybridMultilevel"/>
    <w:tmpl w:val="4506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03918">
    <w:abstractNumId w:val="1"/>
  </w:num>
  <w:num w:numId="2" w16cid:durableId="977346219">
    <w:abstractNumId w:val="0"/>
  </w:num>
  <w:num w:numId="3" w16cid:durableId="184143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03"/>
    <w:rsid w:val="00013119"/>
    <w:rsid w:val="00046D1E"/>
    <w:rsid w:val="0005632C"/>
    <w:rsid w:val="000679A9"/>
    <w:rsid w:val="00092DF1"/>
    <w:rsid w:val="000D62ED"/>
    <w:rsid w:val="000E393F"/>
    <w:rsid w:val="000F398D"/>
    <w:rsid w:val="00145575"/>
    <w:rsid w:val="00165243"/>
    <w:rsid w:val="00172BF4"/>
    <w:rsid w:val="001B3BC0"/>
    <w:rsid w:val="00255DFD"/>
    <w:rsid w:val="002669F0"/>
    <w:rsid w:val="00276049"/>
    <w:rsid w:val="002B26E1"/>
    <w:rsid w:val="002C09E4"/>
    <w:rsid w:val="002C26B8"/>
    <w:rsid w:val="002E5CFF"/>
    <w:rsid w:val="00305243"/>
    <w:rsid w:val="00354D9C"/>
    <w:rsid w:val="003B5E0B"/>
    <w:rsid w:val="003E7D6A"/>
    <w:rsid w:val="003F037B"/>
    <w:rsid w:val="00404805"/>
    <w:rsid w:val="00415CF3"/>
    <w:rsid w:val="004716EB"/>
    <w:rsid w:val="004778C9"/>
    <w:rsid w:val="004B53B2"/>
    <w:rsid w:val="004B64C2"/>
    <w:rsid w:val="004B6F9F"/>
    <w:rsid w:val="004B764A"/>
    <w:rsid w:val="004C245D"/>
    <w:rsid w:val="004C5843"/>
    <w:rsid w:val="004D0223"/>
    <w:rsid w:val="004D7ABD"/>
    <w:rsid w:val="00536DE1"/>
    <w:rsid w:val="00540CAC"/>
    <w:rsid w:val="00560539"/>
    <w:rsid w:val="005616FD"/>
    <w:rsid w:val="00581CCB"/>
    <w:rsid w:val="00590D2F"/>
    <w:rsid w:val="005A0731"/>
    <w:rsid w:val="006031F1"/>
    <w:rsid w:val="00613567"/>
    <w:rsid w:val="0061653E"/>
    <w:rsid w:val="0062173E"/>
    <w:rsid w:val="00631741"/>
    <w:rsid w:val="00657EC9"/>
    <w:rsid w:val="00676CAA"/>
    <w:rsid w:val="0068583F"/>
    <w:rsid w:val="006A3534"/>
    <w:rsid w:val="006B4234"/>
    <w:rsid w:val="006B7DBD"/>
    <w:rsid w:val="006F3EAB"/>
    <w:rsid w:val="00716876"/>
    <w:rsid w:val="00747495"/>
    <w:rsid w:val="00761487"/>
    <w:rsid w:val="00773855"/>
    <w:rsid w:val="007A7D03"/>
    <w:rsid w:val="007C652D"/>
    <w:rsid w:val="007E4A39"/>
    <w:rsid w:val="008566D3"/>
    <w:rsid w:val="00856BFC"/>
    <w:rsid w:val="00886DA0"/>
    <w:rsid w:val="008C0AE4"/>
    <w:rsid w:val="008D34CD"/>
    <w:rsid w:val="008F1CBF"/>
    <w:rsid w:val="008F2D5D"/>
    <w:rsid w:val="008F4397"/>
    <w:rsid w:val="009C4A18"/>
    <w:rsid w:val="009E36FE"/>
    <w:rsid w:val="009F76C5"/>
    <w:rsid w:val="00A0183C"/>
    <w:rsid w:val="00A12440"/>
    <w:rsid w:val="00A4057B"/>
    <w:rsid w:val="00A9722B"/>
    <w:rsid w:val="00AA5935"/>
    <w:rsid w:val="00B10ADF"/>
    <w:rsid w:val="00B1268A"/>
    <w:rsid w:val="00B14BB9"/>
    <w:rsid w:val="00B16361"/>
    <w:rsid w:val="00B47CB8"/>
    <w:rsid w:val="00B503EA"/>
    <w:rsid w:val="00B534B8"/>
    <w:rsid w:val="00B61408"/>
    <w:rsid w:val="00B63CB5"/>
    <w:rsid w:val="00BD2FBE"/>
    <w:rsid w:val="00BE5478"/>
    <w:rsid w:val="00C15322"/>
    <w:rsid w:val="00C21E97"/>
    <w:rsid w:val="00C30D64"/>
    <w:rsid w:val="00C32802"/>
    <w:rsid w:val="00C438B7"/>
    <w:rsid w:val="00CC373A"/>
    <w:rsid w:val="00CC3847"/>
    <w:rsid w:val="00D178DC"/>
    <w:rsid w:val="00DC6430"/>
    <w:rsid w:val="00DD27F0"/>
    <w:rsid w:val="00DD6ECA"/>
    <w:rsid w:val="00DD7771"/>
    <w:rsid w:val="00E13005"/>
    <w:rsid w:val="00E176BF"/>
    <w:rsid w:val="00E8641E"/>
    <w:rsid w:val="00E94759"/>
    <w:rsid w:val="00E97018"/>
    <w:rsid w:val="00EB3112"/>
    <w:rsid w:val="00EB58D2"/>
    <w:rsid w:val="00EE1AA4"/>
    <w:rsid w:val="00EF5D92"/>
    <w:rsid w:val="00F0399C"/>
    <w:rsid w:val="00F45CBC"/>
    <w:rsid w:val="00F559B5"/>
    <w:rsid w:val="00F857F7"/>
    <w:rsid w:val="00FC6D07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1F049-F3B3-4A45-8D83-981A9564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9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399C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4B53B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B53B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B53B2"/>
    <w:rPr>
      <w:vertAlign w:val="superscript"/>
    </w:rPr>
  </w:style>
  <w:style w:type="paragraph" w:styleId="a8">
    <w:name w:val="List Paragraph"/>
    <w:basedOn w:val="a"/>
    <w:uiPriority w:val="34"/>
    <w:qFormat/>
    <w:rsid w:val="00E94759"/>
    <w:pPr>
      <w:ind w:left="720"/>
      <w:contextualSpacing/>
    </w:pPr>
  </w:style>
  <w:style w:type="character" w:styleId="a9">
    <w:name w:val="Strong"/>
    <w:basedOn w:val="a0"/>
    <w:uiPriority w:val="22"/>
    <w:qFormat/>
    <w:rsid w:val="00E9475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12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sheniya.academic.ru/29927/&#1077;&#1074;&#1088;&#1086;&#1083;&#1080;&#1085;&#1080;&#110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llicapelli.ru/component/k2/item/38-evropejskaya-li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D582D2-8E15-4E6C-82C9-97D28084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595</Words>
  <Characters>5221</Characters>
  <Application>Microsoft Office Word</Application>
  <DocSecurity>0</DocSecurity>
  <Lines>90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131</cp:revision>
  <dcterms:created xsi:type="dcterms:W3CDTF">2025-02-01T15:46:00Z</dcterms:created>
  <dcterms:modified xsi:type="dcterms:W3CDTF">2026-02-13T10:54:00Z</dcterms:modified>
</cp:coreProperties>
</file>