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6CAA" w14:textId="46FCD0FC" w:rsidR="00A643BE" w:rsidRPr="002D6BF1" w:rsidRDefault="002D6BF1" w:rsidP="002D6BF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D6BF1">
        <w:rPr>
          <w:rFonts w:cs="Times New Roman"/>
          <w:b/>
          <w:bCs/>
          <w:sz w:val="24"/>
          <w:szCs w:val="24"/>
        </w:rPr>
        <w:t>Семиотика женских украшений в традиционной культуре якутов.</w:t>
      </w:r>
    </w:p>
    <w:p w14:paraId="77275E87" w14:textId="6BEA2418" w:rsidR="007A5628" w:rsidRPr="002D6BF1" w:rsidRDefault="007A5628" w:rsidP="002D6BF1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2D6BF1">
        <w:rPr>
          <w:rFonts w:cs="Times New Roman"/>
          <w:b/>
          <w:bCs/>
          <w:i/>
          <w:iCs/>
          <w:sz w:val="24"/>
          <w:szCs w:val="24"/>
        </w:rPr>
        <w:t>Андреева Анастасия Юрьевна</w:t>
      </w:r>
    </w:p>
    <w:p w14:paraId="55F97DA0" w14:textId="77777777" w:rsidR="007A5628" w:rsidRPr="002D6BF1" w:rsidRDefault="007A5628" w:rsidP="002D6BF1">
      <w:pPr>
        <w:spacing w:after="0"/>
        <w:jc w:val="center"/>
        <w:rPr>
          <w:rFonts w:cs="Times New Roman"/>
          <w:i/>
          <w:iCs/>
          <w:sz w:val="24"/>
          <w:szCs w:val="24"/>
        </w:rPr>
      </w:pPr>
      <w:r w:rsidRPr="002D6BF1">
        <w:rPr>
          <w:rFonts w:cs="Times New Roman"/>
          <w:i/>
          <w:iCs/>
          <w:sz w:val="24"/>
          <w:szCs w:val="24"/>
        </w:rPr>
        <w:t>Студент (бакалавриат)</w:t>
      </w:r>
    </w:p>
    <w:p w14:paraId="5F5557B6" w14:textId="107790AD" w:rsidR="007A5628" w:rsidRPr="002D6BF1" w:rsidRDefault="007A5628" w:rsidP="002D6BF1">
      <w:pPr>
        <w:spacing w:after="0"/>
        <w:jc w:val="center"/>
        <w:rPr>
          <w:rFonts w:cs="Times New Roman"/>
          <w:i/>
          <w:iCs/>
          <w:sz w:val="24"/>
          <w:szCs w:val="24"/>
        </w:rPr>
      </w:pPr>
      <w:r w:rsidRPr="002D6BF1">
        <w:rPr>
          <w:rFonts w:cs="Times New Roman"/>
          <w:i/>
          <w:iCs/>
          <w:sz w:val="24"/>
          <w:szCs w:val="24"/>
        </w:rPr>
        <w:t>Северо-Восточный федеральный университет имени М.К. Аммосова, Педагогический институт, Кафедра Технология, г. Якутск, Россия</w:t>
      </w:r>
    </w:p>
    <w:p w14:paraId="688D6A62" w14:textId="77777777" w:rsidR="00587C83" w:rsidRDefault="007A5628" w:rsidP="002D6BF1">
      <w:pPr>
        <w:spacing w:after="0"/>
        <w:jc w:val="center"/>
        <w:rPr>
          <w:i/>
          <w:iCs/>
          <w:sz w:val="24"/>
          <w:szCs w:val="24"/>
        </w:rPr>
      </w:pPr>
      <w:r w:rsidRPr="002D6BF1">
        <w:rPr>
          <w:rFonts w:cs="Times New Roman"/>
          <w:i/>
          <w:iCs/>
          <w:sz w:val="24"/>
          <w:szCs w:val="24"/>
          <w:lang w:val="en-US"/>
        </w:rPr>
        <w:t>E</w:t>
      </w:r>
      <w:r w:rsidRPr="002D6BF1">
        <w:rPr>
          <w:rFonts w:cs="Times New Roman"/>
          <w:i/>
          <w:iCs/>
          <w:sz w:val="24"/>
          <w:szCs w:val="24"/>
        </w:rPr>
        <w:t>-</w:t>
      </w:r>
      <w:r w:rsidRPr="002D6BF1">
        <w:rPr>
          <w:rFonts w:cs="Times New Roman"/>
          <w:i/>
          <w:iCs/>
          <w:sz w:val="24"/>
          <w:szCs w:val="24"/>
          <w:lang w:val="en-US"/>
        </w:rPr>
        <w:t>mail</w:t>
      </w:r>
      <w:r w:rsidRPr="002D6BF1">
        <w:rPr>
          <w:rFonts w:cs="Times New Roman"/>
          <w:i/>
          <w:iCs/>
          <w:sz w:val="24"/>
          <w:szCs w:val="24"/>
        </w:rPr>
        <w:t xml:space="preserve">: </w:t>
      </w:r>
      <w:hyperlink r:id="rId5" w:history="1">
        <w:r w:rsidRPr="002D6BF1">
          <w:rPr>
            <w:rStyle w:val="ac"/>
            <w:rFonts w:cs="Times New Roman"/>
            <w:i/>
            <w:iCs/>
            <w:sz w:val="24"/>
            <w:szCs w:val="24"/>
            <w:lang w:val="en-US"/>
          </w:rPr>
          <w:t>mgklove</w:t>
        </w:r>
        <w:r w:rsidRPr="002D6BF1">
          <w:rPr>
            <w:rStyle w:val="ac"/>
            <w:rFonts w:cs="Times New Roman"/>
            <w:i/>
            <w:iCs/>
            <w:sz w:val="24"/>
            <w:szCs w:val="24"/>
          </w:rPr>
          <w:t>17@</w:t>
        </w:r>
        <w:r w:rsidRPr="002D6BF1">
          <w:rPr>
            <w:rStyle w:val="ac"/>
            <w:rFonts w:cs="Times New Roman"/>
            <w:i/>
            <w:iCs/>
            <w:sz w:val="24"/>
            <w:szCs w:val="24"/>
            <w:lang w:val="en-US"/>
          </w:rPr>
          <w:t>gmail</w:t>
        </w:r>
        <w:r w:rsidRPr="002D6BF1">
          <w:rPr>
            <w:rStyle w:val="ac"/>
            <w:rFonts w:cs="Times New Roman"/>
            <w:i/>
            <w:iCs/>
            <w:sz w:val="24"/>
            <w:szCs w:val="24"/>
          </w:rPr>
          <w:t>.</w:t>
        </w:r>
        <w:r w:rsidRPr="002D6BF1">
          <w:rPr>
            <w:rStyle w:val="ac"/>
            <w:rFonts w:cs="Times New Roman"/>
            <w:i/>
            <w:iCs/>
            <w:sz w:val="24"/>
            <w:szCs w:val="24"/>
            <w:lang w:val="en-US"/>
          </w:rPr>
          <w:t>com</w:t>
        </w:r>
      </w:hyperlink>
    </w:p>
    <w:p w14:paraId="58DD5D21" w14:textId="77777777" w:rsidR="002D6BF1" w:rsidRPr="002D6BF1" w:rsidRDefault="002D6BF1" w:rsidP="002D6BF1">
      <w:pPr>
        <w:spacing w:after="0"/>
        <w:jc w:val="center"/>
        <w:rPr>
          <w:rFonts w:cs="Times New Roman"/>
          <w:i/>
          <w:iCs/>
          <w:sz w:val="24"/>
          <w:szCs w:val="24"/>
        </w:rPr>
      </w:pPr>
    </w:p>
    <w:p w14:paraId="04C0D99C" w14:textId="232FC601" w:rsidR="00B95710" w:rsidRPr="002D6BF1" w:rsidRDefault="00587C83" w:rsidP="00587C83">
      <w:pPr>
        <w:spacing w:after="0"/>
        <w:jc w:val="center"/>
        <w:rPr>
          <w:rFonts w:cs="Times New Roman"/>
          <w:sz w:val="24"/>
          <w:szCs w:val="24"/>
        </w:rPr>
      </w:pPr>
      <w:r w:rsidRPr="002D6BF1">
        <w:rPr>
          <w:rFonts w:cs="Times New Roman"/>
          <w:b/>
          <w:bCs/>
          <w:sz w:val="24"/>
          <w:szCs w:val="24"/>
        </w:rPr>
        <w:t xml:space="preserve">     </w:t>
      </w:r>
    </w:p>
    <w:p w14:paraId="612F890A" w14:textId="35E3EDDC" w:rsidR="00B95710" w:rsidRPr="002D6BF1" w:rsidRDefault="00587C83" w:rsidP="00AC2D0B">
      <w:pPr>
        <w:spacing w:after="0"/>
        <w:ind w:right="-1"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В Якутской традиционной культуре</w:t>
      </w:r>
      <w:r w:rsidR="00F23508" w:rsidRPr="002D6BF1">
        <w:rPr>
          <w:rFonts w:cs="Times New Roman"/>
          <w:sz w:val="24"/>
          <w:szCs w:val="24"/>
        </w:rPr>
        <w:t xml:space="preserve"> женщина без полного комплект</w:t>
      </w:r>
      <w:r w:rsidRPr="002D6BF1">
        <w:rPr>
          <w:rFonts w:cs="Times New Roman"/>
          <w:sz w:val="24"/>
          <w:szCs w:val="24"/>
        </w:rPr>
        <w:t>а серебряных украшений была уязвима, так как</w:t>
      </w:r>
      <w:r w:rsidR="00F23508" w:rsidRPr="002D6BF1">
        <w:rPr>
          <w:rFonts w:cs="Times New Roman"/>
          <w:sz w:val="24"/>
          <w:szCs w:val="24"/>
        </w:rPr>
        <w:t xml:space="preserve"> </w:t>
      </w:r>
      <w:r w:rsidRPr="002D6BF1">
        <w:rPr>
          <w:rFonts w:cs="Times New Roman"/>
          <w:sz w:val="24"/>
          <w:szCs w:val="24"/>
        </w:rPr>
        <w:t xml:space="preserve">данный </w:t>
      </w:r>
      <w:r w:rsidR="00F23508" w:rsidRPr="002D6BF1">
        <w:rPr>
          <w:rFonts w:cs="Times New Roman"/>
          <w:sz w:val="24"/>
          <w:szCs w:val="24"/>
        </w:rPr>
        <w:t xml:space="preserve">набор выполнял функцию недостающей кожи – сакральной защиты, без которой душа могла покинуть тело или в нее могли вселиться злые духи. Якутские серьги или нагрудные пластины – это броня. Но броня не от хаоса мира, а от хаоса иного мира. Это удивительный парадокс: самое хрупкое и изящное в культуре оказывается самым сильным оберегом. </w:t>
      </w:r>
    </w:p>
    <w:p w14:paraId="0D1DF044" w14:textId="77777777" w:rsidR="001D6F2E" w:rsidRPr="002D6BF1" w:rsidRDefault="001D6F2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Якутские женские серебряные украшения представляют собой уникальное явление в культурном наследии народа саха, сочетающее высокое художественное мастерство, глубокую символику и многовековые традиции. Будучи не просто элементами костюма, они функционировали как сложная знаковая система (текст), в которой материал, форма и орнамент служили средствами кодирования информации о мироустройстве, социальном статусе владельца и его родовой принадлежности. </w:t>
      </w:r>
    </w:p>
    <w:p w14:paraId="778F87EF" w14:textId="756DF046" w:rsidR="00113C52" w:rsidRPr="002D6BF1" w:rsidRDefault="001D6F2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В традиционной культуре народа саха выбор материала для украшений никогда не был случайным. Серебро занимало особое, сакральное место в иерархии металлов, и это наделяло его глубокой семиотической нагрузкой. Согласно якутским поверьям, серебро олицетворяло собой Луну, ночное небо и женское начало. В отличие от золота, к которому саха относились пренебрежительно, считая его мало отличающимся от бронзы, серебро почиталось как "чистый" и "белый" металл, обладающий магическими свойствами. Белый цвет в традиционном мировоззрении тюркских народов всегда ассоциировался с сакральной чистотой, верхним миром и божественным покровительством</w:t>
      </w:r>
      <w:r w:rsidR="00C9578D" w:rsidRPr="002D6BF1">
        <w:rPr>
          <w:rFonts w:cs="Times New Roman"/>
          <w:sz w:val="24"/>
          <w:szCs w:val="24"/>
        </w:rPr>
        <w:t xml:space="preserve"> </w:t>
      </w:r>
      <w:r w:rsidR="00200B48" w:rsidRPr="002D6BF1">
        <w:rPr>
          <w:rFonts w:cs="Times New Roman"/>
          <w:sz w:val="24"/>
          <w:szCs w:val="24"/>
        </w:rPr>
        <w:t>[5].</w:t>
      </w:r>
    </w:p>
    <w:p w14:paraId="7ABFC3C3" w14:textId="7269E85B" w:rsidR="003E6FB4" w:rsidRPr="002D6BF1" w:rsidRDefault="003E6FB4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Полный комплект якутских женских украшений представлял собой целостную знаковую систему, где каждый элемент занимал строго определенное место и выполнял свою функцию. Комплект включал около восьми предметов</w:t>
      </w:r>
      <w:r w:rsidR="001A5239" w:rsidRPr="002D6BF1">
        <w:rPr>
          <w:rFonts w:cs="Times New Roman"/>
          <w:sz w:val="24"/>
          <w:szCs w:val="24"/>
        </w:rPr>
        <w:t xml:space="preserve"> [2]</w:t>
      </w:r>
      <w:r w:rsidRPr="002D6BF1">
        <w:rPr>
          <w:rFonts w:cs="Times New Roman"/>
          <w:sz w:val="24"/>
          <w:szCs w:val="24"/>
        </w:rPr>
        <w:t>:</w:t>
      </w:r>
    </w:p>
    <w:p w14:paraId="621E89E6" w14:textId="79F936B8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Головные украшения — </w:t>
      </w:r>
      <w:proofErr w:type="spellStart"/>
      <w:r w:rsidRPr="002D6BF1">
        <w:rPr>
          <w:rFonts w:cs="Times New Roman"/>
          <w:sz w:val="24"/>
          <w:szCs w:val="24"/>
        </w:rPr>
        <w:t>начельник</w:t>
      </w:r>
      <w:proofErr w:type="spellEnd"/>
      <w:r w:rsidRPr="002D6BF1">
        <w:rPr>
          <w:rFonts w:cs="Times New Roman"/>
          <w:sz w:val="24"/>
          <w:szCs w:val="24"/>
        </w:rPr>
        <w:t xml:space="preserve"> (</w:t>
      </w:r>
      <w:proofErr w:type="spellStart"/>
      <w:r w:rsidRPr="002D6BF1">
        <w:rPr>
          <w:rFonts w:cs="Times New Roman"/>
          <w:sz w:val="24"/>
          <w:szCs w:val="24"/>
        </w:rPr>
        <w:t>бастынга</w:t>
      </w:r>
      <w:proofErr w:type="spellEnd"/>
      <w:r w:rsidRPr="002D6BF1">
        <w:rPr>
          <w:rFonts w:cs="Times New Roman"/>
          <w:sz w:val="24"/>
          <w:szCs w:val="24"/>
        </w:rPr>
        <w:t>)</w:t>
      </w:r>
    </w:p>
    <w:p w14:paraId="0A248B50" w14:textId="74E0428D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2D6BF1">
        <w:rPr>
          <w:rFonts w:cs="Times New Roman"/>
          <w:sz w:val="24"/>
          <w:szCs w:val="24"/>
        </w:rPr>
        <w:t>Косоплетки</w:t>
      </w:r>
      <w:proofErr w:type="spellEnd"/>
      <w:r w:rsidRPr="002D6BF1">
        <w:rPr>
          <w:rFonts w:cs="Times New Roman"/>
          <w:sz w:val="24"/>
          <w:szCs w:val="24"/>
        </w:rPr>
        <w:t xml:space="preserve"> (</w:t>
      </w:r>
      <w:proofErr w:type="spellStart"/>
      <w:r w:rsidRPr="002D6BF1">
        <w:rPr>
          <w:rFonts w:cs="Times New Roman"/>
          <w:sz w:val="24"/>
          <w:szCs w:val="24"/>
        </w:rPr>
        <w:t>суһуох</w:t>
      </w:r>
      <w:proofErr w:type="spellEnd"/>
      <w:r w:rsidRPr="002D6BF1">
        <w:rPr>
          <w:rFonts w:cs="Times New Roman"/>
          <w:sz w:val="24"/>
          <w:szCs w:val="24"/>
        </w:rPr>
        <w:t xml:space="preserve"> </w:t>
      </w:r>
      <w:proofErr w:type="spellStart"/>
      <w:r w:rsidRPr="002D6BF1">
        <w:rPr>
          <w:rFonts w:cs="Times New Roman"/>
          <w:sz w:val="24"/>
          <w:szCs w:val="24"/>
        </w:rPr>
        <w:t>симэҕэ</w:t>
      </w:r>
      <w:proofErr w:type="spellEnd"/>
      <w:r w:rsidRPr="002D6BF1">
        <w:rPr>
          <w:rFonts w:cs="Times New Roman"/>
          <w:sz w:val="24"/>
          <w:szCs w:val="24"/>
        </w:rPr>
        <w:t>) – украшения для кос</w:t>
      </w:r>
    </w:p>
    <w:p w14:paraId="1A95D201" w14:textId="26A63DA8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2D6BF1">
        <w:rPr>
          <w:rFonts w:cs="Times New Roman"/>
          <w:sz w:val="24"/>
          <w:szCs w:val="24"/>
        </w:rPr>
        <w:t>Ытарҕа</w:t>
      </w:r>
      <w:proofErr w:type="spellEnd"/>
      <w:r w:rsidRPr="002D6BF1">
        <w:rPr>
          <w:rFonts w:cs="Times New Roman"/>
          <w:sz w:val="24"/>
          <w:szCs w:val="24"/>
        </w:rPr>
        <w:t xml:space="preserve"> – серьги </w:t>
      </w:r>
    </w:p>
    <w:p w14:paraId="313DE908" w14:textId="0F440F4A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2D6BF1">
        <w:rPr>
          <w:rFonts w:cs="Times New Roman"/>
          <w:sz w:val="24"/>
          <w:szCs w:val="24"/>
        </w:rPr>
        <w:t>Нагрудно</w:t>
      </w:r>
      <w:proofErr w:type="spellEnd"/>
      <w:r w:rsidRPr="002D6BF1">
        <w:rPr>
          <w:rFonts w:cs="Times New Roman"/>
          <w:sz w:val="24"/>
          <w:szCs w:val="24"/>
        </w:rPr>
        <w:t>-наспинное украшение (</w:t>
      </w:r>
      <w:proofErr w:type="spellStart"/>
      <w:r w:rsidRPr="002D6BF1">
        <w:rPr>
          <w:rFonts w:cs="Times New Roman"/>
          <w:sz w:val="24"/>
          <w:szCs w:val="24"/>
        </w:rPr>
        <w:t>илин-кэлин</w:t>
      </w:r>
      <w:proofErr w:type="spellEnd"/>
      <w:r w:rsidRPr="002D6BF1">
        <w:rPr>
          <w:rFonts w:cs="Times New Roman"/>
          <w:sz w:val="24"/>
          <w:szCs w:val="24"/>
        </w:rPr>
        <w:t xml:space="preserve"> </w:t>
      </w:r>
      <w:proofErr w:type="spellStart"/>
      <w:r w:rsidRPr="002D6BF1">
        <w:rPr>
          <w:rFonts w:cs="Times New Roman"/>
          <w:sz w:val="24"/>
          <w:szCs w:val="24"/>
        </w:rPr>
        <w:t>кэбиһэр</w:t>
      </w:r>
      <w:proofErr w:type="spellEnd"/>
      <w:r w:rsidRPr="002D6BF1">
        <w:rPr>
          <w:rFonts w:cs="Times New Roman"/>
          <w:sz w:val="24"/>
          <w:szCs w:val="24"/>
        </w:rPr>
        <w:t>)</w:t>
      </w:r>
    </w:p>
    <w:p w14:paraId="68B65326" w14:textId="7ABD0C2E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Наручные украшения — широкие браслеты (</w:t>
      </w:r>
      <w:proofErr w:type="spellStart"/>
      <w:r w:rsidRPr="002D6BF1">
        <w:rPr>
          <w:rFonts w:cs="Times New Roman"/>
          <w:sz w:val="24"/>
          <w:szCs w:val="24"/>
        </w:rPr>
        <w:t>бөҕөх</w:t>
      </w:r>
      <w:proofErr w:type="spellEnd"/>
      <w:r w:rsidRPr="002D6BF1">
        <w:rPr>
          <w:rFonts w:cs="Times New Roman"/>
          <w:sz w:val="24"/>
          <w:szCs w:val="24"/>
        </w:rPr>
        <w:t>) и кольца (</w:t>
      </w:r>
      <w:proofErr w:type="spellStart"/>
      <w:r w:rsidRPr="002D6BF1">
        <w:rPr>
          <w:rFonts w:cs="Times New Roman"/>
          <w:sz w:val="24"/>
          <w:szCs w:val="24"/>
        </w:rPr>
        <w:t>биһилэх</w:t>
      </w:r>
      <w:proofErr w:type="spellEnd"/>
      <w:r w:rsidRPr="002D6BF1">
        <w:rPr>
          <w:rFonts w:cs="Times New Roman"/>
          <w:sz w:val="24"/>
          <w:szCs w:val="24"/>
        </w:rPr>
        <w:t>)</w:t>
      </w:r>
    </w:p>
    <w:p w14:paraId="46C639B3" w14:textId="1C7A6CEA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Пояс (кур) - пояса с серебряными бляшками и подвесками</w:t>
      </w:r>
    </w:p>
    <w:p w14:paraId="63D40D92" w14:textId="6889C17E" w:rsidR="003E6FB4" w:rsidRPr="002D6BF1" w:rsidRDefault="003E6FB4" w:rsidP="003E6FB4">
      <w:pPr>
        <w:pStyle w:val="a7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Нашейные и нагрудные украшения — воротничок-ожерелье (</w:t>
      </w:r>
      <w:proofErr w:type="spellStart"/>
      <w:r w:rsidRPr="002D6BF1">
        <w:rPr>
          <w:rFonts w:cs="Times New Roman"/>
          <w:sz w:val="24"/>
          <w:szCs w:val="24"/>
        </w:rPr>
        <w:t>моой</w:t>
      </w:r>
      <w:proofErr w:type="spellEnd"/>
      <w:r w:rsidRPr="002D6BF1">
        <w:rPr>
          <w:rFonts w:cs="Times New Roman"/>
          <w:sz w:val="24"/>
          <w:szCs w:val="24"/>
        </w:rPr>
        <w:t xml:space="preserve"> </w:t>
      </w:r>
      <w:proofErr w:type="spellStart"/>
      <w:r w:rsidRPr="002D6BF1">
        <w:rPr>
          <w:rFonts w:cs="Times New Roman"/>
          <w:sz w:val="24"/>
          <w:szCs w:val="24"/>
        </w:rPr>
        <w:t>симэҕэ</w:t>
      </w:r>
      <w:proofErr w:type="spellEnd"/>
      <w:r w:rsidRPr="002D6BF1">
        <w:rPr>
          <w:rFonts w:cs="Times New Roman"/>
          <w:sz w:val="24"/>
          <w:szCs w:val="24"/>
        </w:rPr>
        <w:t>), ожерелье-гривна (</w:t>
      </w:r>
      <w:proofErr w:type="spellStart"/>
      <w:r w:rsidRPr="002D6BF1">
        <w:rPr>
          <w:rFonts w:cs="Times New Roman"/>
          <w:sz w:val="24"/>
          <w:szCs w:val="24"/>
        </w:rPr>
        <w:t>кылдыы</w:t>
      </w:r>
      <w:proofErr w:type="spellEnd"/>
      <w:r w:rsidRPr="002D6BF1">
        <w:rPr>
          <w:rFonts w:cs="Times New Roman"/>
          <w:sz w:val="24"/>
          <w:szCs w:val="24"/>
        </w:rPr>
        <w:t>)</w:t>
      </w:r>
    </w:p>
    <w:p w14:paraId="27B40A7E" w14:textId="551B80CF" w:rsidR="003E6FB4" w:rsidRPr="002D6BF1" w:rsidRDefault="003E6FB4" w:rsidP="003E6FB4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Количество и характер украшений отражали социальный статус женщины и благосостояния ее рода. В быту полный комплект украшений носили редко — в основном по особо торжественным случаям, например,</w:t>
      </w:r>
      <w:r w:rsidR="00BD7BFC" w:rsidRPr="002D6BF1">
        <w:rPr>
          <w:rFonts w:cs="Times New Roman"/>
          <w:sz w:val="24"/>
          <w:szCs w:val="24"/>
        </w:rPr>
        <w:t xml:space="preserve"> </w:t>
      </w:r>
      <w:r w:rsidRPr="002D6BF1">
        <w:rPr>
          <w:rFonts w:cs="Times New Roman"/>
          <w:sz w:val="24"/>
          <w:szCs w:val="24"/>
        </w:rPr>
        <w:t>максимальное количество украшений женщина носила в период замужества и деторождения</w:t>
      </w:r>
      <w:r w:rsidR="001A5239" w:rsidRPr="002D6BF1">
        <w:rPr>
          <w:rFonts w:cs="Times New Roman"/>
          <w:sz w:val="24"/>
          <w:szCs w:val="24"/>
        </w:rPr>
        <w:t xml:space="preserve"> [3]</w:t>
      </w:r>
      <w:r w:rsidRPr="002D6BF1">
        <w:rPr>
          <w:rFonts w:cs="Times New Roman"/>
          <w:sz w:val="24"/>
          <w:szCs w:val="24"/>
        </w:rPr>
        <w:t>.</w:t>
      </w:r>
    </w:p>
    <w:p w14:paraId="1A05CBC0" w14:textId="63C5CDA2" w:rsidR="003E6FB4" w:rsidRPr="002D6BF1" w:rsidRDefault="004E2D6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Серьги (</w:t>
      </w:r>
      <w:proofErr w:type="spellStart"/>
      <w:r w:rsidRPr="002D6BF1">
        <w:rPr>
          <w:rFonts w:cs="Times New Roman"/>
          <w:sz w:val="24"/>
          <w:szCs w:val="24"/>
        </w:rPr>
        <w:t>ытарҕа</w:t>
      </w:r>
      <w:proofErr w:type="spellEnd"/>
      <w:r w:rsidRPr="002D6BF1">
        <w:rPr>
          <w:rFonts w:cs="Times New Roman"/>
          <w:sz w:val="24"/>
          <w:szCs w:val="24"/>
        </w:rPr>
        <w:t>) занимают особое место в системе якутских украшений. Это одно из обязательных украшений-амулетов якутских женщин, которое сопровождало их на протяжении всей жизни. Серьгам приписывали силу оберега, и это напрямую связано с представлениями о сакральной анатомии человека. Согласно верованиям народа саха, уши являются особой, сакральной частью тела, вместилищем души человека. Особое место среди якутских серег занимают лировидные серьги — фигуры, состоящие из двух зеркально изогнутых S-образных линий. В народе их часто называют "в форме женщины". Их по праву считают самыми традиционными якутскими украшениями</w:t>
      </w:r>
      <w:r w:rsidR="001A5239" w:rsidRPr="002D6BF1">
        <w:rPr>
          <w:rFonts w:cs="Times New Roman"/>
          <w:sz w:val="24"/>
          <w:szCs w:val="24"/>
        </w:rPr>
        <w:t xml:space="preserve"> [1]</w:t>
      </w:r>
      <w:r w:rsidR="00200B48" w:rsidRPr="002D6BF1">
        <w:rPr>
          <w:rFonts w:cs="Times New Roman"/>
          <w:sz w:val="24"/>
          <w:szCs w:val="24"/>
        </w:rPr>
        <w:t>.</w:t>
      </w:r>
    </w:p>
    <w:p w14:paraId="285C2B4D" w14:textId="4D231CE8" w:rsidR="004E2D6E" w:rsidRPr="002D6BF1" w:rsidRDefault="004E2D6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lastRenderedPageBreak/>
        <w:t>В якутских украшениях используются различные орнаментальные мотивы, каждый из которых несет определенную семантику:</w:t>
      </w:r>
    </w:p>
    <w:p w14:paraId="5F8C7D20" w14:textId="60C02D8B" w:rsidR="004E2D6E" w:rsidRPr="002D6BF1" w:rsidRDefault="004E2D6E" w:rsidP="004E2D6E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Лировидный узор — один из самых распространенных. Он символизирует цветение матери-земли, древо жизни, почитание богинь </w:t>
      </w:r>
      <w:proofErr w:type="spellStart"/>
      <w:r w:rsidRPr="002D6BF1">
        <w:rPr>
          <w:rFonts w:cs="Times New Roman"/>
          <w:sz w:val="24"/>
          <w:szCs w:val="24"/>
        </w:rPr>
        <w:t>Айыысыт</w:t>
      </w:r>
      <w:proofErr w:type="spellEnd"/>
      <w:r w:rsidRPr="002D6BF1">
        <w:rPr>
          <w:rFonts w:cs="Times New Roman"/>
          <w:sz w:val="24"/>
          <w:szCs w:val="24"/>
        </w:rPr>
        <w:t xml:space="preserve">, </w:t>
      </w:r>
      <w:proofErr w:type="spellStart"/>
      <w:r w:rsidRPr="002D6BF1">
        <w:rPr>
          <w:rFonts w:cs="Times New Roman"/>
          <w:sz w:val="24"/>
          <w:szCs w:val="24"/>
        </w:rPr>
        <w:t>Иэйэхсит</w:t>
      </w:r>
      <w:proofErr w:type="spellEnd"/>
      <w:r w:rsidRPr="002D6BF1">
        <w:rPr>
          <w:rFonts w:cs="Times New Roman"/>
          <w:sz w:val="24"/>
          <w:szCs w:val="24"/>
        </w:rPr>
        <w:t xml:space="preserve"> и </w:t>
      </w:r>
      <w:proofErr w:type="spellStart"/>
      <w:r w:rsidRPr="002D6BF1">
        <w:rPr>
          <w:rFonts w:cs="Times New Roman"/>
          <w:sz w:val="24"/>
          <w:szCs w:val="24"/>
        </w:rPr>
        <w:t>Аан</w:t>
      </w:r>
      <w:proofErr w:type="spellEnd"/>
      <w:r w:rsidRPr="002D6BF1">
        <w:rPr>
          <w:rFonts w:cs="Times New Roman"/>
          <w:sz w:val="24"/>
          <w:szCs w:val="24"/>
        </w:rPr>
        <w:t xml:space="preserve"> </w:t>
      </w:r>
      <w:proofErr w:type="spellStart"/>
      <w:r w:rsidRPr="002D6BF1">
        <w:rPr>
          <w:rFonts w:cs="Times New Roman"/>
          <w:sz w:val="24"/>
          <w:szCs w:val="24"/>
        </w:rPr>
        <w:t>Алахчын</w:t>
      </w:r>
      <w:proofErr w:type="spellEnd"/>
      <w:r w:rsidRPr="002D6BF1">
        <w:rPr>
          <w:rFonts w:cs="Times New Roman"/>
          <w:sz w:val="24"/>
          <w:szCs w:val="24"/>
        </w:rPr>
        <w:t>.</w:t>
      </w:r>
    </w:p>
    <w:p w14:paraId="1248DE20" w14:textId="70034443" w:rsidR="004E2D6E" w:rsidRPr="002D6BF1" w:rsidRDefault="004E2D6E" w:rsidP="004E2D6E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Солярные знаки (круг) — символы солнца, света, жизни и защиты. Они присутствуют во всех видах украшений: в нагрудных пластинах, серьгах-застежках, подвесках. </w:t>
      </w:r>
    </w:p>
    <w:p w14:paraId="54CF0C2F" w14:textId="65A4EBD7" w:rsidR="004E2D6E" w:rsidRPr="002D6BF1" w:rsidRDefault="004E2D6E" w:rsidP="004E2D6E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Растительные мотивы — символизируют благополучие, рост, плодородие и связь с землей.</w:t>
      </w:r>
    </w:p>
    <w:p w14:paraId="261338AC" w14:textId="2AB97EB2" w:rsidR="004E2D6E" w:rsidRPr="002D6BF1" w:rsidRDefault="004E2D6E" w:rsidP="004E2D6E">
      <w:pPr>
        <w:pStyle w:val="a7"/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Образ дерева — возрождение жизни, продолжение рода, связь поколений.</w:t>
      </w:r>
    </w:p>
    <w:p w14:paraId="7EFA0C4B" w14:textId="2F6434F9" w:rsidR="004E2D6E" w:rsidRPr="002D6BF1" w:rsidRDefault="004E2D6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Форма и декор якутских украшений были связаны со сложными представлениями о Вселенной, о Земле, о </w:t>
      </w:r>
      <w:r w:rsidR="00587C83" w:rsidRPr="002D6BF1">
        <w:rPr>
          <w:rFonts w:cs="Times New Roman"/>
          <w:sz w:val="24"/>
          <w:szCs w:val="24"/>
        </w:rPr>
        <w:t>человеке.</w:t>
      </w:r>
      <w:r w:rsidRPr="002D6BF1">
        <w:rPr>
          <w:rFonts w:cs="Times New Roman"/>
          <w:sz w:val="24"/>
          <w:szCs w:val="24"/>
        </w:rPr>
        <w:t xml:space="preserve"> В орнаментах зашифрована модель мира: круг символизировал солнце и защиту, тройственные композиции — трехчастную структуру мироздания, растительные узоры — плодородие и связь с землей</w:t>
      </w:r>
      <w:r w:rsidR="00C9578D" w:rsidRPr="002D6BF1">
        <w:rPr>
          <w:rFonts w:cs="Times New Roman"/>
          <w:sz w:val="24"/>
          <w:szCs w:val="24"/>
        </w:rPr>
        <w:t xml:space="preserve"> </w:t>
      </w:r>
      <w:r w:rsidR="00200B48" w:rsidRPr="002D6BF1">
        <w:rPr>
          <w:rFonts w:cs="Times New Roman"/>
          <w:sz w:val="24"/>
          <w:szCs w:val="24"/>
        </w:rPr>
        <w:t>[</w:t>
      </w:r>
      <w:r w:rsidR="0003095E" w:rsidRPr="002D6BF1">
        <w:rPr>
          <w:rFonts w:cs="Times New Roman"/>
          <w:sz w:val="24"/>
          <w:szCs w:val="24"/>
        </w:rPr>
        <w:t>4</w:t>
      </w:r>
      <w:r w:rsidR="00200B48" w:rsidRPr="002D6BF1">
        <w:rPr>
          <w:rFonts w:cs="Times New Roman"/>
          <w:sz w:val="24"/>
          <w:szCs w:val="24"/>
        </w:rPr>
        <w:t>].</w:t>
      </w:r>
    </w:p>
    <w:p w14:paraId="503DF6B4" w14:textId="7174DAAA" w:rsidR="009A7E2E" w:rsidRPr="002D6BF1" w:rsidRDefault="009A7E2E" w:rsidP="0016029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Якутские женские серебряные украшения представляют собой сложную знаковую систему, в которой закодированы представления народа саха о мироздании, социальной иерархии и магической защите. Семиотический подход позволяет прочитать этот "серебряный текст" и понять, что каждая деталь — от выбора материала до формы подвески — имела свое значение и функцию. В архаическом мире якутские украшения были не эстетикой, а необходимостью: они защищали душу, маркировали статус и связывали с богами. Серебро служило мостом между мирами, а его звон — языком духов. Сегодня, утратив сакральную функцию, они остались символом идентичности и культурной памяти. «Серебряная грамматика» звучит сквозь века, напоминая: истинная красота всегда глубже, чем кажется.</w:t>
      </w:r>
    </w:p>
    <w:p w14:paraId="63162473" w14:textId="77777777" w:rsidR="004E2D6E" w:rsidRPr="002D6BF1" w:rsidRDefault="004E2D6E" w:rsidP="003E6FB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200A6C1" w14:textId="77777777" w:rsidR="00C9578D" w:rsidRDefault="00C9578D" w:rsidP="00C9578D">
      <w:pPr>
        <w:spacing w:after="0"/>
        <w:ind w:firstLine="397"/>
        <w:jc w:val="both"/>
        <w:rPr>
          <w:rFonts w:cs="Times New Roman"/>
          <w:b/>
          <w:bCs/>
          <w:sz w:val="24"/>
          <w:szCs w:val="24"/>
        </w:rPr>
      </w:pPr>
      <w:r w:rsidRPr="002D6BF1">
        <w:rPr>
          <w:rFonts w:cs="Times New Roman"/>
          <w:b/>
          <w:bCs/>
          <w:sz w:val="24"/>
          <w:szCs w:val="24"/>
        </w:rPr>
        <w:t>Литература</w:t>
      </w:r>
    </w:p>
    <w:p w14:paraId="03245078" w14:textId="77777777" w:rsidR="002D6BF1" w:rsidRPr="002D6BF1" w:rsidRDefault="002D6BF1" w:rsidP="00C9578D">
      <w:pPr>
        <w:spacing w:after="0"/>
        <w:ind w:firstLine="397"/>
        <w:jc w:val="both"/>
        <w:rPr>
          <w:rFonts w:cs="Times New Roman"/>
          <w:b/>
          <w:bCs/>
          <w:sz w:val="24"/>
          <w:szCs w:val="24"/>
        </w:rPr>
      </w:pPr>
    </w:p>
    <w:p w14:paraId="712A406B" w14:textId="77777777" w:rsidR="002C4FB4" w:rsidRPr="002D6BF1" w:rsidRDefault="002C4FB4" w:rsidP="00C9578D">
      <w:pPr>
        <w:pStyle w:val="a7"/>
        <w:numPr>
          <w:ilvl w:val="0"/>
          <w:numId w:val="4"/>
        </w:numPr>
        <w:spacing w:after="0"/>
        <w:ind w:left="0" w:firstLine="39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Серьги археологические (</w:t>
      </w:r>
      <w:proofErr w:type="spellStart"/>
      <w:r w:rsidRPr="002D6BF1">
        <w:rPr>
          <w:rFonts w:cs="Times New Roman"/>
          <w:sz w:val="24"/>
          <w:szCs w:val="24"/>
        </w:rPr>
        <w:t>туорах</w:t>
      </w:r>
      <w:proofErr w:type="spellEnd"/>
      <w:r w:rsidRPr="002D6BF1">
        <w:rPr>
          <w:rFonts w:cs="Times New Roman"/>
          <w:sz w:val="24"/>
          <w:szCs w:val="24"/>
        </w:rPr>
        <w:t xml:space="preserve"> </w:t>
      </w:r>
      <w:proofErr w:type="spellStart"/>
      <w:r w:rsidRPr="002D6BF1">
        <w:rPr>
          <w:rFonts w:cs="Times New Roman"/>
          <w:sz w:val="24"/>
          <w:szCs w:val="24"/>
        </w:rPr>
        <w:t>ытарҕа</w:t>
      </w:r>
      <w:proofErr w:type="spellEnd"/>
      <w:r w:rsidRPr="002D6BF1">
        <w:rPr>
          <w:rFonts w:cs="Times New Roman"/>
          <w:sz w:val="24"/>
          <w:szCs w:val="24"/>
        </w:rPr>
        <w:t xml:space="preserve">) // </w:t>
      </w:r>
      <w:proofErr w:type="spellStart"/>
      <w:r w:rsidRPr="002D6BF1">
        <w:rPr>
          <w:rFonts w:cs="Times New Roman"/>
          <w:sz w:val="24"/>
          <w:szCs w:val="24"/>
        </w:rPr>
        <w:t>Artefact</w:t>
      </w:r>
      <w:proofErr w:type="spellEnd"/>
      <w:r w:rsidRPr="002D6BF1">
        <w:rPr>
          <w:rFonts w:cs="Times New Roman"/>
          <w:sz w:val="24"/>
          <w:szCs w:val="24"/>
        </w:rPr>
        <w:t xml:space="preserve"> — гид по музеям России</w:t>
      </w:r>
    </w:p>
    <w:p w14:paraId="1EF3017A" w14:textId="31930B6E" w:rsidR="002C4FB4" w:rsidRPr="002D6BF1" w:rsidRDefault="002C4FB4" w:rsidP="00C9578D">
      <w:pPr>
        <w:pStyle w:val="a7"/>
        <w:numPr>
          <w:ilvl w:val="0"/>
          <w:numId w:val="4"/>
        </w:numPr>
        <w:spacing w:after="0"/>
        <w:ind w:left="0" w:firstLine="39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 xml:space="preserve">Прокопьева С.Э. О зарубежном и отечественном опыте исследований украшений народа саха // </w:t>
      </w:r>
      <w:proofErr w:type="spellStart"/>
      <w:r w:rsidRPr="002D6BF1">
        <w:rPr>
          <w:rFonts w:cs="Times New Roman"/>
          <w:sz w:val="24"/>
          <w:szCs w:val="24"/>
        </w:rPr>
        <w:t>КиберЛенинка</w:t>
      </w:r>
      <w:proofErr w:type="spellEnd"/>
    </w:p>
    <w:p w14:paraId="4E3CBF05" w14:textId="77777777" w:rsidR="001A5239" w:rsidRPr="002D6BF1" w:rsidRDefault="001A5239" w:rsidP="00C9578D">
      <w:pPr>
        <w:pStyle w:val="a7"/>
        <w:numPr>
          <w:ilvl w:val="0"/>
          <w:numId w:val="4"/>
        </w:numPr>
        <w:spacing w:after="0"/>
        <w:ind w:left="0" w:firstLine="397"/>
        <w:jc w:val="both"/>
        <w:rPr>
          <w:rFonts w:cs="Times New Roman"/>
          <w:sz w:val="24"/>
          <w:szCs w:val="24"/>
        </w:rPr>
      </w:pPr>
      <w:proofErr w:type="spellStart"/>
      <w:r w:rsidRPr="002D6BF1">
        <w:rPr>
          <w:rFonts w:cs="Times New Roman"/>
          <w:sz w:val="24"/>
          <w:szCs w:val="24"/>
        </w:rPr>
        <w:t>Саввинов</w:t>
      </w:r>
      <w:proofErr w:type="spellEnd"/>
      <w:r w:rsidRPr="002D6BF1">
        <w:rPr>
          <w:rFonts w:cs="Times New Roman"/>
          <w:sz w:val="24"/>
          <w:szCs w:val="24"/>
        </w:rPr>
        <w:t xml:space="preserve"> А. Украшения народа саха: Мифы и традиции // </w:t>
      </w:r>
      <w:proofErr w:type="spellStart"/>
      <w:r w:rsidRPr="002D6BF1">
        <w:rPr>
          <w:rFonts w:cs="Times New Roman"/>
          <w:sz w:val="24"/>
          <w:szCs w:val="24"/>
        </w:rPr>
        <w:t>Якутия.Инфо</w:t>
      </w:r>
      <w:proofErr w:type="spellEnd"/>
      <w:r w:rsidRPr="002D6BF1">
        <w:rPr>
          <w:rFonts w:cs="Times New Roman"/>
          <w:sz w:val="24"/>
          <w:szCs w:val="24"/>
        </w:rPr>
        <w:t>, 2021</w:t>
      </w:r>
    </w:p>
    <w:p w14:paraId="250DA93B" w14:textId="7904D994" w:rsidR="001A5239" w:rsidRPr="002D6BF1" w:rsidRDefault="001A5239" w:rsidP="00C9578D">
      <w:pPr>
        <w:pStyle w:val="a7"/>
        <w:numPr>
          <w:ilvl w:val="0"/>
          <w:numId w:val="4"/>
        </w:numPr>
        <w:spacing w:after="0"/>
        <w:ind w:left="0" w:firstLine="39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В Хабаровске открылась выставка якутских украшений мастеров конца XVIII века // Русский ювелир, 2022</w:t>
      </w:r>
    </w:p>
    <w:p w14:paraId="1EBB4693" w14:textId="0C2980A8" w:rsidR="00200B48" w:rsidRPr="002D6BF1" w:rsidRDefault="00200B48" w:rsidP="00C9578D">
      <w:pPr>
        <w:pStyle w:val="a7"/>
        <w:numPr>
          <w:ilvl w:val="0"/>
          <w:numId w:val="4"/>
        </w:numPr>
        <w:spacing w:after="0"/>
        <w:ind w:left="0" w:firstLine="397"/>
        <w:jc w:val="both"/>
        <w:rPr>
          <w:rFonts w:cs="Times New Roman"/>
          <w:sz w:val="24"/>
          <w:szCs w:val="24"/>
        </w:rPr>
      </w:pPr>
      <w:r w:rsidRPr="002D6BF1">
        <w:rPr>
          <w:rFonts w:cs="Times New Roman"/>
          <w:sz w:val="24"/>
          <w:szCs w:val="24"/>
        </w:rPr>
        <w:t>Яковлева К. Якутские серьги сквозь время: история, символы и современные интерпретации // Улус Медиа, 2025</w:t>
      </w:r>
    </w:p>
    <w:p w14:paraId="0F1DB6F6" w14:textId="77777777" w:rsidR="00C9578D" w:rsidRPr="002D6BF1" w:rsidRDefault="00C9578D" w:rsidP="0016029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9578D" w:rsidRPr="002D6BF1" w:rsidSect="002D6BF1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5A0"/>
    <w:multiLevelType w:val="hybridMultilevel"/>
    <w:tmpl w:val="3FBECA8C"/>
    <w:lvl w:ilvl="0" w:tplc="1D8CE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0A27F8"/>
    <w:multiLevelType w:val="hybridMultilevel"/>
    <w:tmpl w:val="3A6C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7F24"/>
    <w:multiLevelType w:val="hybridMultilevel"/>
    <w:tmpl w:val="C3620D0E"/>
    <w:lvl w:ilvl="0" w:tplc="463C0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94112C"/>
    <w:multiLevelType w:val="hybridMultilevel"/>
    <w:tmpl w:val="F59288B6"/>
    <w:lvl w:ilvl="0" w:tplc="1C347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7130470">
    <w:abstractNumId w:val="0"/>
  </w:num>
  <w:num w:numId="2" w16cid:durableId="1124352434">
    <w:abstractNumId w:val="3"/>
  </w:num>
  <w:num w:numId="3" w16cid:durableId="1140073681">
    <w:abstractNumId w:val="2"/>
  </w:num>
  <w:num w:numId="4" w16cid:durableId="26242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BE"/>
    <w:rsid w:val="0003095E"/>
    <w:rsid w:val="00113C52"/>
    <w:rsid w:val="00160296"/>
    <w:rsid w:val="001A5239"/>
    <w:rsid w:val="001D6F2E"/>
    <w:rsid w:val="00200B48"/>
    <w:rsid w:val="00234615"/>
    <w:rsid w:val="002C4FB4"/>
    <w:rsid w:val="002D6BF1"/>
    <w:rsid w:val="003B0E61"/>
    <w:rsid w:val="003E6FB4"/>
    <w:rsid w:val="004E2D6E"/>
    <w:rsid w:val="00587C83"/>
    <w:rsid w:val="006353BE"/>
    <w:rsid w:val="006C0B77"/>
    <w:rsid w:val="00722B69"/>
    <w:rsid w:val="007837E2"/>
    <w:rsid w:val="007A5628"/>
    <w:rsid w:val="008242FF"/>
    <w:rsid w:val="00870751"/>
    <w:rsid w:val="00922C48"/>
    <w:rsid w:val="009A7E2E"/>
    <w:rsid w:val="00A35F68"/>
    <w:rsid w:val="00A643BE"/>
    <w:rsid w:val="00AC2D0B"/>
    <w:rsid w:val="00B83C62"/>
    <w:rsid w:val="00B915B7"/>
    <w:rsid w:val="00B95710"/>
    <w:rsid w:val="00BB71AA"/>
    <w:rsid w:val="00BD7BFC"/>
    <w:rsid w:val="00C9578D"/>
    <w:rsid w:val="00DB33C4"/>
    <w:rsid w:val="00E9014B"/>
    <w:rsid w:val="00EA59DF"/>
    <w:rsid w:val="00EE4070"/>
    <w:rsid w:val="00F12C76"/>
    <w:rsid w:val="00F23508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6D5"/>
  <w15:chartTrackingRefBased/>
  <w15:docId w15:val="{D0E43A8B-3F29-4E7A-82EC-461A1AA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3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3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3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43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43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43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43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43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4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3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43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3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3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3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43B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43B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E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B83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klove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Настя Андреева</cp:lastModifiedBy>
  <cp:revision>3</cp:revision>
  <dcterms:created xsi:type="dcterms:W3CDTF">2026-03-05T15:18:00Z</dcterms:created>
  <dcterms:modified xsi:type="dcterms:W3CDTF">2026-03-06T13:01:00Z</dcterms:modified>
</cp:coreProperties>
</file>