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3D292">
      <w:pPr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lang w:val="ru-RU"/>
        </w:rPr>
        <w:t>Эстетика «воздушности» и природности в саксофонной интерпретации: опора на традиционные китайские философско-эстетические концепции</w:t>
      </w:r>
    </w:p>
    <w:p w14:paraId="30B27EC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Го Дун</w:t>
      </w:r>
    </w:p>
    <w:p w14:paraId="03CF8E18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Аспирант</w:t>
      </w:r>
    </w:p>
    <w:p w14:paraId="447D0388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 xml:space="preserve">Московский государственный университет имени М. В. Ломоносова, </w:t>
      </w:r>
    </w:p>
    <w:p w14:paraId="167BC256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факультет искусства , Москва, Россия</w:t>
      </w:r>
    </w:p>
    <w:p w14:paraId="49320589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fldChar w:fldCharType="begin"/>
      </w:r>
      <w:r>
        <w:instrText xml:space="preserve"> HYPERLINK "mailto:1581281535@qq.com" </w:instrText>
      </w:r>
      <w:r>
        <w:fldChar w:fldCharType="separate"/>
      </w:r>
      <w:r>
        <w:rPr>
          <w:rStyle w:val="4"/>
          <w:rFonts w:ascii="Times New Roman" w:hAnsi="Times New Roman" w:cs="Times New Roman"/>
          <w:i/>
          <w:iCs/>
          <w:sz w:val="24"/>
          <w:lang w:val="ru-RU"/>
        </w:rPr>
        <w:t>1581281535@</w:t>
      </w:r>
      <w:r>
        <w:rPr>
          <w:rStyle w:val="4"/>
          <w:rFonts w:ascii="Times New Roman" w:hAnsi="Times New Roman" w:cs="Times New Roman"/>
          <w:i/>
          <w:iCs/>
          <w:sz w:val="24"/>
        </w:rPr>
        <w:t>qq</w:t>
      </w:r>
      <w:r>
        <w:rPr>
          <w:rStyle w:val="4"/>
          <w:rFonts w:ascii="Times New Roman" w:hAnsi="Times New Roman" w:cs="Times New Roman"/>
          <w:i/>
          <w:iCs/>
          <w:sz w:val="24"/>
          <w:lang w:val="ru-RU"/>
        </w:rPr>
        <w:t>.</w:t>
      </w:r>
      <w:r>
        <w:rPr>
          <w:rStyle w:val="4"/>
          <w:rFonts w:ascii="Times New Roman" w:hAnsi="Times New Roman" w:cs="Times New Roman"/>
          <w:i/>
          <w:iCs/>
          <w:sz w:val="24"/>
        </w:rPr>
        <w:t>com</w:t>
      </w:r>
      <w:r>
        <w:rPr>
          <w:rStyle w:val="4"/>
          <w:rFonts w:ascii="Times New Roman" w:hAnsi="Times New Roman" w:cs="Times New Roman"/>
          <w:i/>
          <w:iCs/>
          <w:sz w:val="24"/>
        </w:rPr>
        <w:fldChar w:fldCharType="end"/>
      </w:r>
    </w:p>
    <w:p w14:paraId="5E74DFC1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</w:p>
    <w:p w14:paraId="0F9E9E68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 современном исполнительском искусстве наблюдается тенденция к поиску новых выразительных средств, выходящих за пределы чисто виртуозного или акустически форсированного подхода. Особый интерес представляет синтез западного инструментария с восточной эстетической традицией. Саксофон, обладающий уникальной тембровой пластичностью, может стать медиатором такого синтеза. В данном докладе рассматривается применение ключевых категорий традиционной китайской философии и эстетики в саксофонной интерпретации. Понятие «воздушности» (воздушности звука, фразировки) раскрывается не как стилистический приём, а как способ музыкального мышления, коренящийся в даосских и конфуцианских представлениях о природе, дыхании и пустоте.</w:t>
      </w:r>
    </w:p>
    <w:p w14:paraId="56491BF4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 китайской традиции дыхание — это не просто физиологический акт, а энергетическая и смысловая основа звука. Как отмечает Ду Лэчэнь (1), фраза «держится» на непрерывной линии выдоха, а не на силе атаки. Это соответствует принципу «естественности» и «недеяния»: не мешать звуку проявиться, а сопровождать его. В применении к саксофону это означает приоритет длинных легато, экономной артикуляции, микрорубато, рождающегося из естественного движения дыхания. Кульминация возникает из внутреннего давления воздушного столба, а не из силового форсирования. Технически это реализуется через контроль воздушного столба, использование субтона и чистых обертонов.</w:t>
      </w:r>
    </w:p>
    <w:p w14:paraId="601FB80A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 китайской эстетике пустота — это не отсутствие, а пространство, в котором звуки обретают смысл. Лао-цзы в «Дао дэ цзин» говорит: «Великий звук едва слышен». Этот идеал развивается у Чжуан-цзы в понятии «небесного звучания», где источник музыки — сама природа, а не человеческое вмешательство. Для саксофониста это означает осмысленную работу с паузами и затуханиями, умение оставлять звук в резонансе пространства. В ансамблевой игре требуется динамический «минимализм» и доверие к акустике.</w:t>
      </w:r>
    </w:p>
    <w:p w14:paraId="38EFC946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Естественность проявляется в простоте жеста и тембра. У Чжуан-цзы звучание природы «самопорождается»; Ван Би подчёркивает, что частные звучания подчинены большему порядку, а значит, музыка не должна «блистать» в ущерб внутреннему соответствию. Для саксофониста это означает гибкий, «речевой» темп, живое вибрато, мягкую смену регистров, отказ от насильственного альтиссимо. Тембр перестаёт быть косметическим средством и становится носителем смысла. Простая, не перегруженная окраска часто «говорит» больше.</w:t>
      </w:r>
    </w:p>
    <w:p w14:paraId="30265169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Категория (кунлин), разработанная в работах Цзун Байхуа, описывает особое состояние сознания — духовную лёгкость, прозрачность, свободу от механической формы. В музыке она выражается через паузы, недосказанность, естественный ритм. Традиция игры на гуцине с её флажолетами и «тишиной» служит образцом воплощения этого идеала. В саксофонной интерпретации проявляется в работе на грани слышимости: тонкий субтон в низком регистре, чистые обертоны без форсирования, щадящая артикуляция, «плавающие» окончания фраз, оставляющие в зале «послевкусие».</w:t>
      </w:r>
    </w:p>
    <w:p w14:paraId="47D84CFC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Принцип срединности восходит к конфуцианской традиции и предполагает баланс между выразительными средствами, избегание крайностей. В композиции и исполнении это реализуется через динамическую меру, ансамблевое слушание, интонационную дисциплину. Реприза понимается не как механический повтор, а как возвращение с новыми качествами, «просветление» звучания. Педагогические практики, такие как распознавание звука и понимание музыки, напрямую связаны с этикой поведения. Для современной саксофонной педагогики это даёт ориентиры: дыхательные практики как дисциплина внимания, работа с паузой как воспитание терпения, интонационная ясность как этика совместного музицирования.</w:t>
      </w:r>
    </w:p>
    <w:p w14:paraId="39C89DCD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Таким образом, «воздушность» в саксофонной интерпретации предстаёт не как стилистический эффект, а как способ музыкального мышления, где дыхание становится формой, пустота — звучанием, естественность — этикой звука, а прозрачная глубина — состоянием духа исполнителя. Опора на традиционные китайские философско-эстетические концепции открывает новые горизонты для развития исполнительского искусства и педагогики, позволяя саксофону выступить медиатором между культурами.</w:t>
      </w:r>
    </w:p>
    <w:p w14:paraId="453575EC">
      <w:pPr>
        <w:rPr>
          <w:rFonts w:ascii="Times New Roman" w:hAnsi="Times New Roman" w:cs="Times New Roman"/>
          <w:sz w:val="24"/>
          <w:lang w:val="ru-RU"/>
        </w:rPr>
      </w:pPr>
    </w:p>
    <w:p w14:paraId="297F1123">
      <w:pPr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lang w:val="ru-RU"/>
        </w:rPr>
        <w:t>Список литературы</w:t>
      </w:r>
    </w:p>
    <w:p w14:paraId="73F9C28E">
      <w:pPr>
        <w:rPr>
          <w:rFonts w:ascii="Times New Roman" w:hAnsi="Times New Roman" w:cs="Times New Roman"/>
          <w:bCs/>
          <w:sz w:val="24"/>
          <w:lang w:val="ru-RU"/>
        </w:rPr>
      </w:pPr>
      <w:r>
        <w:rPr>
          <w:rFonts w:ascii="Times New Roman" w:hAnsi="Times New Roman" w:cs="Times New Roman"/>
          <w:bCs/>
          <w:sz w:val="24"/>
          <w:lang w:val="ru-RU"/>
        </w:rPr>
        <w:t>1. Ду Лэчэнь. Даосская эстетика и музыкальное мышление в доциньскую эпоху и периоды Вэй-Цзинь / Ду Лэчэнь // Вопросы музыкальной эстетики Востока. – Пекин: Издательство Центральной консерватории, 2023. – С. 45–78.</w:t>
      </w:r>
    </w:p>
    <w:p w14:paraId="02F38FEA">
      <w:pPr>
        <w:rPr>
          <w:rFonts w:ascii="Times New Roman" w:hAnsi="Times New Roman" w:cs="Times New Roman"/>
          <w:b/>
          <w:bCs/>
          <w:sz w:val="24"/>
          <w:lang w:val="ru-RU"/>
        </w:rPr>
      </w:pPr>
      <w:r>
        <w:rPr>
          <w:rFonts w:ascii="Times New Roman" w:hAnsi="Times New Roman" w:cs="Times New Roman"/>
          <w:bCs/>
          <w:sz w:val="24"/>
          <w:lang w:val="ru-RU"/>
        </w:rPr>
        <w:t xml:space="preserve">2. Понькина, А. М. Соната для саксофона Э. Денисова: к проблеме исполнительской интерпретации / А. М. Понькина // Современные проблемы науки и образования. – 2015. – № 2 (2). – С. 210–217. </w:t>
      </w:r>
    </w:p>
    <w:p w14:paraId="02489AFA">
      <w:pPr>
        <w:rPr>
          <w:rFonts w:ascii="Times New Roman" w:hAnsi="Times New Roman" w:cs="Times New Roman"/>
          <w:bCs/>
          <w:sz w:val="24"/>
          <w:lang w:val="ru-RU"/>
        </w:rPr>
      </w:pPr>
      <w:r>
        <w:rPr>
          <w:rFonts w:ascii="Times New Roman" w:hAnsi="Times New Roman" w:cs="Times New Roman"/>
          <w:bCs/>
          <w:sz w:val="24"/>
          <w:lang w:val="ru-RU"/>
        </w:rPr>
        <w:t>3. Цзян Цзин. Гуцинь и эстетика тишины: даосские и дзэн-буддийские основания «воздушности» в китайской музыке / Цзян Цзин // Традиционная музыка Восточной Азии. – 2017. – № 4. – С. 34–51.</w:t>
      </w:r>
    </w:p>
    <w:p w14:paraId="7680F01C">
      <w:pPr>
        <w:rPr>
          <w:rFonts w:ascii="Times New Roman" w:hAnsi="Times New Roman" w:cs="Times New Roman"/>
          <w:bCs/>
          <w:sz w:val="24"/>
          <w:lang w:val="ru-RU"/>
        </w:rPr>
      </w:pPr>
      <w:r>
        <w:rPr>
          <w:rFonts w:ascii="Times New Roman" w:hAnsi="Times New Roman" w:cs="Times New Roman"/>
          <w:bCs/>
          <w:sz w:val="24"/>
          <w:lang w:val="ru-RU"/>
        </w:rPr>
        <w:t>4. Чжан Жуй. Формирование «школы тишины» в эпохи Тан и Сун и её влияние на японские искусства / Чжан Жуй // Культурный диалог Китая и Японии. – Пекин, 2009. – С. 156–170.</w:t>
      </w:r>
    </w:p>
    <w:p w14:paraId="52778B51">
      <w:pPr>
        <w:rPr>
          <w:rFonts w:ascii="Times New Roman" w:hAnsi="Times New Roman" w:cs="Times New Roman"/>
          <w:b/>
          <w:bCs/>
          <w:sz w:val="24"/>
          <w:lang w:val="ru-RU"/>
        </w:rPr>
      </w:pPr>
    </w:p>
    <w:sectPr>
      <w:pgSz w:w="11906" w:h="16838"/>
      <w:pgMar w:top="1134" w:right="850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DD95C"/>
    <w:rsid w:val="002864D9"/>
    <w:rsid w:val="00376CB4"/>
    <w:rsid w:val="004E2DF5"/>
    <w:rsid w:val="00E00A65"/>
    <w:rsid w:val="2DDDD95C"/>
    <w:rsid w:val="6EBB2214"/>
    <w:rsid w:val="77DF2243"/>
    <w:rsid w:val="CE780F98"/>
    <w:rsid w:val="FD7B00F7"/>
    <w:rsid w:val="FFFEE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771</Words>
  <Characters>4395</Characters>
  <Lines>36</Lines>
  <Paragraphs>10</Paragraphs>
  <TotalTime>83</TotalTime>
  <ScaleCrop>false</ScaleCrop>
  <LinksUpToDate>false</LinksUpToDate>
  <CharactersWithSpaces>5156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2026-02-28T06:47:00Z</dcterms:created>
  <dc:creator>红红</dc:creator>
  <cp:lastModifiedBy>红红</cp:lastModifiedBy>
  <dcterms:modified xsi:type="dcterms:W3CDTF">2026-02-28T13:49:50Z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A2C3A4A9A4F059254EC8A2694CE28F0D_43</vt:lpwstr>
  </property>
</Properties>
</file>