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4ABC" w14:textId="70FC907C" w:rsidR="00083FAD" w:rsidRDefault="00DC0C8D" w:rsidP="00083FA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shd w:val="clear" w:color="auto" w:fill="FFFFFF"/>
        </w:rPr>
      </w:pPr>
      <w:r w:rsidRPr="009900BC">
        <w:rPr>
          <w:rStyle w:val="a3"/>
          <w:shd w:val="clear" w:color="auto" w:fill="FFFFFF"/>
        </w:rPr>
        <w:t>Дуньхуан. Пассион. Человечество</w:t>
      </w:r>
      <w:r w:rsidR="00E67F5B" w:rsidRPr="00E67F5B">
        <w:rPr>
          <w:rStyle w:val="a3"/>
          <w:shd w:val="clear" w:color="auto" w:fill="FFFFFF"/>
        </w:rPr>
        <w:t>:</w:t>
      </w:r>
      <w:r w:rsidRPr="009900BC">
        <w:br/>
      </w:r>
      <w:r w:rsidR="00E67F5B">
        <w:rPr>
          <w:rStyle w:val="a3"/>
          <w:rFonts w:eastAsiaTheme="minorEastAsia"/>
          <w:shd w:val="clear" w:color="auto" w:fill="FFFFFF"/>
        </w:rPr>
        <w:t>п</w:t>
      </w:r>
      <w:r w:rsidR="00A76EDB" w:rsidRPr="009900BC">
        <w:rPr>
          <w:rStyle w:val="a3"/>
          <w:shd w:val="clear" w:color="auto" w:fill="FFFFFF"/>
        </w:rPr>
        <w:t xml:space="preserve">реломление жанровой модели </w:t>
      </w:r>
      <w:r w:rsidRPr="009900BC">
        <w:rPr>
          <w:rStyle w:val="a3"/>
          <w:shd w:val="clear" w:color="auto" w:fill="FFFFFF"/>
        </w:rPr>
        <w:t xml:space="preserve">«Страстей» </w:t>
      </w:r>
      <w:r w:rsidR="009C29CD">
        <w:rPr>
          <w:rStyle w:val="a3"/>
          <w:shd w:val="clear" w:color="auto" w:fill="FFFFFF"/>
        </w:rPr>
        <w:t xml:space="preserve">И. С. </w:t>
      </w:r>
      <w:r w:rsidRPr="009900BC">
        <w:rPr>
          <w:rStyle w:val="a3"/>
          <w:shd w:val="clear" w:color="auto" w:fill="FFFFFF"/>
        </w:rPr>
        <w:t xml:space="preserve">Баха </w:t>
      </w:r>
      <w:r w:rsidR="00A76EDB" w:rsidRPr="009900BC">
        <w:rPr>
          <w:rStyle w:val="a3"/>
          <w:shd w:val="clear" w:color="auto" w:fill="FFFFFF"/>
        </w:rPr>
        <w:t>в</w:t>
      </w:r>
      <w:r w:rsidRPr="009900BC">
        <w:rPr>
          <w:rStyle w:val="a3"/>
          <w:shd w:val="clear" w:color="auto" w:fill="FFFFFF"/>
        </w:rPr>
        <w:t xml:space="preserve"> «Buddha Passion» Тан Дун</w:t>
      </w:r>
      <w:r w:rsidRPr="009900BC">
        <w:rPr>
          <w:rStyle w:val="a3"/>
          <w:rFonts w:eastAsiaTheme="minorEastAsia"/>
          <w:shd w:val="clear" w:color="auto" w:fill="FFFFFF"/>
        </w:rPr>
        <w:t>а</w:t>
      </w:r>
      <w:r w:rsidR="00A76EDB" w:rsidRPr="009900BC">
        <w:rPr>
          <w:rStyle w:val="a3"/>
          <w:shd w:val="clear" w:color="auto" w:fill="FFFFFF"/>
        </w:rPr>
        <w:t xml:space="preserve"> </w:t>
      </w:r>
      <w:r w:rsidRPr="009900BC">
        <w:rPr>
          <w:rStyle w:val="a3"/>
          <w:shd w:val="clear" w:color="auto" w:fill="FFFFFF"/>
        </w:rPr>
        <w:t>как путь к универсальному пассиону</w:t>
      </w:r>
    </w:p>
    <w:p w14:paraId="243FDCDC" w14:textId="77777777" w:rsidR="00083FAD" w:rsidRPr="009900BC" w:rsidRDefault="00083FAD" w:rsidP="00083FA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shd w:val="clear" w:color="auto" w:fill="FFFFFF"/>
        </w:rPr>
      </w:pPr>
    </w:p>
    <w:p w14:paraId="0C00700A" w14:textId="6244A98C" w:rsidR="001E4103" w:rsidRPr="009900BC" w:rsidRDefault="001E4103" w:rsidP="00083FAD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shd w:val="clear" w:color="auto" w:fill="FFFFFF"/>
        </w:rPr>
      </w:pPr>
      <w:r w:rsidRPr="009900BC">
        <w:rPr>
          <w:rStyle w:val="a3"/>
          <w:i/>
          <w:iCs/>
          <w:shd w:val="clear" w:color="auto" w:fill="FFFFFF"/>
        </w:rPr>
        <w:t xml:space="preserve">Аксайскова Екатерина Олеговна </w:t>
      </w:r>
    </w:p>
    <w:p w14:paraId="7F294469" w14:textId="0CFFE2EF" w:rsidR="001E4103" w:rsidRPr="009900BC" w:rsidRDefault="001E4103" w:rsidP="001E410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i/>
          <w:iCs/>
          <w:shd w:val="clear" w:color="auto" w:fill="FFFFFF"/>
        </w:rPr>
      </w:pPr>
      <w:r w:rsidRPr="009900BC">
        <w:rPr>
          <w:rStyle w:val="a3"/>
          <w:b w:val="0"/>
          <w:bCs w:val="0"/>
          <w:i/>
          <w:iCs/>
          <w:shd w:val="clear" w:color="auto" w:fill="FFFFFF"/>
        </w:rPr>
        <w:t xml:space="preserve">Аспирант </w:t>
      </w:r>
    </w:p>
    <w:p w14:paraId="4FB196A8" w14:textId="78E4DDEA" w:rsidR="001E4103" w:rsidRPr="009900BC" w:rsidRDefault="001E4103" w:rsidP="001E410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i/>
          <w:iCs/>
          <w:shd w:val="clear" w:color="auto" w:fill="FFFFFF"/>
        </w:rPr>
      </w:pPr>
      <w:r w:rsidRPr="009900BC">
        <w:rPr>
          <w:rStyle w:val="a3"/>
          <w:b w:val="0"/>
          <w:bCs w:val="0"/>
          <w:i/>
          <w:iCs/>
          <w:shd w:val="clear" w:color="auto" w:fill="FFFFFF"/>
        </w:rPr>
        <w:t>Ростовская государственная консерватория им. С. В. Рахманинова</w:t>
      </w:r>
    </w:p>
    <w:p w14:paraId="7F224839" w14:textId="50A1FBF6" w:rsidR="001E4103" w:rsidRPr="009900BC" w:rsidRDefault="001E4103" w:rsidP="001E410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b w:val="0"/>
          <w:bCs w:val="0"/>
          <w:i/>
          <w:iCs/>
          <w:shd w:val="clear" w:color="auto" w:fill="FFFFFF"/>
        </w:rPr>
      </w:pPr>
      <w:r w:rsidRPr="009900BC">
        <w:rPr>
          <w:rStyle w:val="a3"/>
          <w:rFonts w:eastAsiaTheme="minorEastAsia"/>
          <w:b w:val="0"/>
          <w:bCs w:val="0"/>
          <w:i/>
          <w:iCs/>
          <w:shd w:val="clear" w:color="auto" w:fill="FFFFFF"/>
        </w:rPr>
        <w:t xml:space="preserve">Кафедра истории музыки, </w:t>
      </w:r>
      <w:r w:rsidRPr="009900BC">
        <w:rPr>
          <w:rStyle w:val="a3"/>
          <w:b w:val="0"/>
          <w:bCs w:val="0"/>
          <w:i/>
          <w:iCs/>
          <w:shd w:val="clear" w:color="auto" w:fill="FFFFFF"/>
        </w:rPr>
        <w:t>Ростов-на-Дону, Россия</w:t>
      </w:r>
    </w:p>
    <w:p w14:paraId="7944E1FD" w14:textId="6148B8D3" w:rsidR="006D7C86" w:rsidRPr="009C29CD" w:rsidRDefault="001E4103" w:rsidP="006D7C86">
      <w:pPr>
        <w:pStyle w:val="ds-markdown-paragraph"/>
        <w:shd w:val="clear" w:color="auto" w:fill="FFFFFF"/>
        <w:spacing w:before="0" w:beforeAutospacing="0"/>
        <w:jc w:val="center"/>
        <w:rPr>
          <w:rStyle w:val="a3"/>
          <w:b w:val="0"/>
          <w:bCs w:val="0"/>
          <w:i/>
          <w:iCs/>
          <w:shd w:val="clear" w:color="auto" w:fill="FFFFFF"/>
        </w:rPr>
      </w:pPr>
      <w:r w:rsidRPr="009900BC">
        <w:rPr>
          <w:rStyle w:val="a3"/>
          <w:b w:val="0"/>
          <w:bCs w:val="0"/>
          <w:i/>
          <w:iCs/>
          <w:shd w:val="clear" w:color="auto" w:fill="FFFFFF"/>
          <w:lang w:val="en-US"/>
        </w:rPr>
        <w:t>E</w:t>
      </w:r>
      <w:r w:rsidRPr="009C29CD">
        <w:rPr>
          <w:rStyle w:val="a3"/>
          <w:b w:val="0"/>
          <w:bCs w:val="0"/>
          <w:i/>
          <w:iCs/>
          <w:shd w:val="clear" w:color="auto" w:fill="FFFFFF"/>
        </w:rPr>
        <w:t>-</w:t>
      </w:r>
      <w:r w:rsidRPr="009900BC">
        <w:rPr>
          <w:rStyle w:val="a3"/>
          <w:b w:val="0"/>
          <w:bCs w:val="0"/>
          <w:i/>
          <w:iCs/>
          <w:shd w:val="clear" w:color="auto" w:fill="FFFFFF"/>
          <w:lang w:val="en-US"/>
        </w:rPr>
        <w:t>mail</w:t>
      </w:r>
      <w:r w:rsidRPr="009C29CD">
        <w:rPr>
          <w:rStyle w:val="a3"/>
          <w:rFonts w:eastAsiaTheme="minorEastAsia"/>
          <w:b w:val="0"/>
          <w:bCs w:val="0"/>
          <w:i/>
          <w:iCs/>
          <w:shd w:val="clear" w:color="auto" w:fill="FFFFFF"/>
        </w:rPr>
        <w:t xml:space="preserve">: </w:t>
      </w:r>
      <w:r w:rsidRPr="009900BC">
        <w:rPr>
          <w:rStyle w:val="a3"/>
          <w:b w:val="0"/>
          <w:bCs w:val="0"/>
          <w:i/>
          <w:iCs/>
          <w:shd w:val="clear" w:color="auto" w:fill="FFFFFF"/>
          <w:lang w:val="en-US"/>
        </w:rPr>
        <w:t>eaksayskova</w:t>
      </w:r>
      <w:r w:rsidRPr="009C29CD">
        <w:rPr>
          <w:rStyle w:val="a3"/>
          <w:b w:val="0"/>
          <w:bCs w:val="0"/>
          <w:i/>
          <w:iCs/>
          <w:shd w:val="clear" w:color="auto" w:fill="FFFFFF"/>
        </w:rPr>
        <w:t>@</w:t>
      </w:r>
      <w:r w:rsidRPr="009900BC">
        <w:rPr>
          <w:rStyle w:val="a3"/>
          <w:b w:val="0"/>
          <w:bCs w:val="0"/>
          <w:i/>
          <w:iCs/>
          <w:shd w:val="clear" w:color="auto" w:fill="FFFFFF"/>
          <w:lang w:val="en-US"/>
        </w:rPr>
        <w:t>mail</w:t>
      </w:r>
      <w:r w:rsidRPr="009C29CD">
        <w:rPr>
          <w:rStyle w:val="a3"/>
          <w:b w:val="0"/>
          <w:bCs w:val="0"/>
          <w:i/>
          <w:iCs/>
          <w:shd w:val="clear" w:color="auto" w:fill="FFFFFF"/>
        </w:rPr>
        <w:t>.</w:t>
      </w:r>
      <w:r w:rsidRPr="009900BC">
        <w:rPr>
          <w:rStyle w:val="a3"/>
          <w:b w:val="0"/>
          <w:bCs w:val="0"/>
          <w:i/>
          <w:iCs/>
          <w:shd w:val="clear" w:color="auto" w:fill="FFFFFF"/>
          <w:lang w:val="en-US"/>
        </w:rPr>
        <w:t>ru</w:t>
      </w:r>
    </w:p>
    <w:p w14:paraId="01AAEF12" w14:textId="3059EE35" w:rsidR="00600D2B" w:rsidRPr="009900BC" w:rsidRDefault="00744CEF" w:rsidP="00600D2B">
      <w:pPr>
        <w:pStyle w:val="Default"/>
        <w:ind w:firstLine="709"/>
        <w:jc w:val="both"/>
        <w:rPr>
          <w:color w:val="auto"/>
          <w:shd w:val="clear" w:color="auto" w:fill="FFFFFF"/>
        </w:rPr>
      </w:pPr>
      <w:r w:rsidRPr="009900BC">
        <w:rPr>
          <w:shd w:val="clear" w:color="auto" w:fill="FFFFFF"/>
        </w:rPr>
        <w:t xml:space="preserve">Развитие жанра пассиона в </w:t>
      </w:r>
      <w:r w:rsidRPr="009900BC">
        <w:rPr>
          <w:shd w:val="clear" w:color="auto" w:fill="FFFFFF"/>
          <w:lang w:val="en-US"/>
        </w:rPr>
        <w:t>XXI</w:t>
      </w:r>
      <w:r w:rsidRPr="009900BC">
        <w:rPr>
          <w:shd w:val="clear" w:color="auto" w:fill="FFFFFF"/>
        </w:rPr>
        <w:t xml:space="preserve"> </w:t>
      </w:r>
      <w:r w:rsidRPr="009900BC">
        <w:rPr>
          <w:shd w:val="clear" w:color="auto" w:fill="FFFFFF"/>
          <w:lang w:eastAsia="zh-CN"/>
        </w:rPr>
        <w:t xml:space="preserve">веке характеризуется глубокой трансформацией, во многом инициированной композиторами, которые последовательно выводят его за пределы исконного западноевропейского контекста. Наиболее показателен обозначенный процесс в творчестве Тан Дуна, создавшего два сочинения в данном жанре: </w:t>
      </w:r>
      <w:r w:rsidRPr="009900BC">
        <w:rPr>
          <w:rFonts w:eastAsia="Times New Roman"/>
          <w:i/>
          <w:iCs/>
          <w:color w:val="000000" w:themeColor="text1"/>
          <w:lang w:val="en-US"/>
        </w:rPr>
        <w:t>Water</w:t>
      </w:r>
      <w:r w:rsidRPr="009900BC">
        <w:rPr>
          <w:rFonts w:eastAsia="Times New Roman"/>
          <w:i/>
          <w:iCs/>
          <w:color w:val="000000" w:themeColor="text1"/>
        </w:rPr>
        <w:t xml:space="preserve"> </w:t>
      </w:r>
      <w:r w:rsidRPr="009900BC">
        <w:rPr>
          <w:rFonts w:eastAsia="Times New Roman"/>
          <w:i/>
          <w:iCs/>
          <w:color w:val="000000" w:themeColor="text1"/>
          <w:lang w:val="en-US"/>
        </w:rPr>
        <w:t>Passion</w:t>
      </w:r>
      <w:r w:rsidRPr="009900BC">
        <w:rPr>
          <w:rFonts w:eastAsia="Times New Roman"/>
          <w:i/>
          <w:iCs/>
          <w:color w:val="000000" w:themeColor="text1"/>
        </w:rPr>
        <w:t xml:space="preserve"> </w:t>
      </w:r>
      <w:r w:rsidRPr="009900BC">
        <w:rPr>
          <w:rFonts w:eastAsia="Times New Roman"/>
          <w:i/>
          <w:iCs/>
          <w:color w:val="000000" w:themeColor="text1"/>
          <w:lang w:val="en-US"/>
        </w:rPr>
        <w:t>After</w:t>
      </w:r>
      <w:r w:rsidRPr="009900BC">
        <w:rPr>
          <w:rFonts w:eastAsia="Times New Roman"/>
          <w:i/>
          <w:iCs/>
          <w:color w:val="000000" w:themeColor="text1"/>
        </w:rPr>
        <w:t xml:space="preserve"> </w:t>
      </w:r>
      <w:r w:rsidRPr="009900BC">
        <w:rPr>
          <w:rFonts w:eastAsia="Times New Roman"/>
          <w:i/>
          <w:iCs/>
          <w:color w:val="000000" w:themeColor="text1"/>
          <w:lang w:val="en-US"/>
        </w:rPr>
        <w:t>St</w:t>
      </w:r>
      <w:r w:rsidRPr="009900BC">
        <w:rPr>
          <w:rFonts w:eastAsia="Times New Roman"/>
          <w:i/>
          <w:iCs/>
          <w:color w:val="000000" w:themeColor="text1"/>
        </w:rPr>
        <w:t xml:space="preserve">. </w:t>
      </w:r>
      <w:r w:rsidRPr="009900BC">
        <w:rPr>
          <w:rFonts w:eastAsia="Times New Roman"/>
          <w:i/>
          <w:iCs/>
          <w:color w:val="000000" w:themeColor="text1"/>
          <w:lang w:val="en-US"/>
        </w:rPr>
        <w:t>Matthew</w:t>
      </w:r>
      <w:r w:rsidRPr="009900BC">
        <w:rPr>
          <w:rFonts w:eastAsia="Times New Roman"/>
          <w:color w:val="000000" w:themeColor="text1"/>
        </w:rPr>
        <w:t xml:space="preserve"> (2000) – на евангельский сюжет и </w:t>
      </w:r>
      <w:r w:rsidRPr="009900BC">
        <w:rPr>
          <w:rFonts w:eastAsia="Times New Roman"/>
          <w:i/>
          <w:iCs/>
          <w:color w:val="000000" w:themeColor="text1"/>
          <w:lang w:val="en-US"/>
        </w:rPr>
        <w:t>Buddha</w:t>
      </w:r>
      <w:r w:rsidRPr="009900BC">
        <w:rPr>
          <w:rFonts w:eastAsia="Times New Roman"/>
          <w:i/>
          <w:iCs/>
          <w:color w:val="000000" w:themeColor="text1"/>
        </w:rPr>
        <w:t xml:space="preserve"> </w:t>
      </w:r>
      <w:r w:rsidRPr="009900BC">
        <w:rPr>
          <w:rFonts w:eastAsia="Times New Roman"/>
          <w:i/>
          <w:iCs/>
          <w:color w:val="000000" w:themeColor="text1"/>
          <w:lang w:val="en-US"/>
        </w:rPr>
        <w:t>Passion</w:t>
      </w:r>
      <w:r w:rsidRPr="009900BC">
        <w:rPr>
          <w:rFonts w:eastAsia="Times New Roman"/>
          <w:color w:val="000000" w:themeColor="text1"/>
        </w:rPr>
        <w:t xml:space="preserve"> (2018)</w:t>
      </w:r>
      <w:r w:rsidRPr="009900BC">
        <w:rPr>
          <w:shd w:val="clear" w:color="auto" w:fill="FFFFFF"/>
          <w:lang w:eastAsia="zh-CN"/>
        </w:rPr>
        <w:t>, посвященный буддийским учениям.</w:t>
      </w:r>
      <w:r w:rsidRPr="009900BC">
        <w:rPr>
          <w:shd w:val="clear" w:color="auto" w:fill="FFFFFF"/>
        </w:rPr>
        <w:t xml:space="preserve"> </w:t>
      </w:r>
      <w:r w:rsidR="006D7C86" w:rsidRPr="009900BC">
        <w:rPr>
          <w:shd w:val="clear" w:color="auto" w:fill="FFFFFF"/>
        </w:rPr>
        <w:t>Опираясь на традиции баховских пассионов</w:t>
      </w:r>
      <w:r w:rsidR="00600D2B" w:rsidRPr="009900BC">
        <w:rPr>
          <w:shd w:val="clear" w:color="auto" w:fill="FFFFFF"/>
        </w:rPr>
        <w:t xml:space="preserve"> (подробно описанных в работах М. С. Друскина [</w:t>
      </w:r>
      <w:r w:rsidR="004D7862" w:rsidRPr="009900BC">
        <w:rPr>
          <w:shd w:val="clear" w:color="auto" w:fill="FFFFFF"/>
        </w:rPr>
        <w:t>1</w:t>
      </w:r>
      <w:r w:rsidR="00600D2B" w:rsidRPr="009900BC">
        <w:rPr>
          <w:shd w:val="clear" w:color="auto" w:fill="FFFFFF"/>
        </w:rPr>
        <w:t>]</w:t>
      </w:r>
      <w:r w:rsidR="00600D2B" w:rsidRPr="009900BC">
        <w:rPr>
          <w:shd w:val="clear" w:color="auto" w:fill="FFFFFF"/>
          <w:lang w:eastAsia="zh-CN"/>
        </w:rPr>
        <w:t xml:space="preserve">), </w:t>
      </w:r>
      <w:r w:rsidR="006D7C86" w:rsidRPr="009900BC">
        <w:rPr>
          <w:shd w:val="clear" w:color="auto" w:fill="FFFFFF"/>
        </w:rPr>
        <w:t xml:space="preserve">Тан Дун </w:t>
      </w:r>
      <w:r w:rsidR="006D7C86" w:rsidRPr="009900BC">
        <w:rPr>
          <w:shd w:val="clear" w:color="auto" w:fill="FFFFFF"/>
          <w:lang w:eastAsia="zh-CN"/>
        </w:rPr>
        <w:t>переосмысл</w:t>
      </w:r>
      <w:r w:rsidR="006D7C86" w:rsidRPr="009900BC">
        <w:rPr>
          <w:shd w:val="clear" w:color="auto" w:fill="FFFFFF"/>
        </w:rPr>
        <w:t>яет</w:t>
      </w:r>
      <w:r w:rsidR="006D7C86" w:rsidRPr="009900BC">
        <w:rPr>
          <w:shd w:val="clear" w:color="auto" w:fill="FFFFFF"/>
          <w:lang w:eastAsia="zh-CN"/>
        </w:rPr>
        <w:t xml:space="preserve"> </w:t>
      </w:r>
      <w:r w:rsidR="006D7C86" w:rsidRPr="009900BC">
        <w:rPr>
          <w:shd w:val="clear" w:color="auto" w:fill="FFFFFF"/>
        </w:rPr>
        <w:t>жанр</w:t>
      </w:r>
      <w:r w:rsidR="00600D2B" w:rsidRPr="009900BC">
        <w:rPr>
          <w:shd w:val="clear" w:color="auto" w:fill="FFFFFF"/>
        </w:rPr>
        <w:t xml:space="preserve"> </w:t>
      </w:r>
      <w:r w:rsidR="00600D2B" w:rsidRPr="009900BC">
        <w:rPr>
          <w:shd w:val="clear" w:color="auto" w:fill="FFFFFF"/>
          <w:lang w:eastAsia="zh-CN"/>
        </w:rPr>
        <w:t xml:space="preserve">и создает </w:t>
      </w:r>
      <w:r w:rsidR="006D7C86" w:rsidRPr="009900BC">
        <w:rPr>
          <w:rStyle w:val="ypks7kbdpwfgdykd3qb9"/>
          <w:i/>
          <w:iCs/>
          <w:color w:val="auto"/>
        </w:rPr>
        <w:t>Buddha</w:t>
      </w:r>
      <w:r w:rsidR="006D7C86" w:rsidRPr="009900BC">
        <w:rPr>
          <w:i/>
          <w:iCs/>
          <w:color w:val="auto"/>
        </w:rPr>
        <w:t xml:space="preserve"> </w:t>
      </w:r>
      <w:r w:rsidR="006D7C86" w:rsidRPr="009900BC">
        <w:rPr>
          <w:rStyle w:val="ypks7kbdpwfgdykd3qb9"/>
          <w:i/>
          <w:iCs/>
          <w:color w:val="auto"/>
        </w:rPr>
        <w:t>Passion</w:t>
      </w:r>
      <w:r w:rsidR="006D7C86" w:rsidRPr="009900BC">
        <w:rPr>
          <w:rFonts w:eastAsia="Times New Roman"/>
        </w:rPr>
        <w:t xml:space="preserve"> как отклик на христианские «Страсти», объединя</w:t>
      </w:r>
      <w:r w:rsidR="009900BC" w:rsidRPr="009900BC">
        <w:rPr>
          <w:rFonts w:eastAsia="Times New Roman"/>
        </w:rPr>
        <w:t>я</w:t>
      </w:r>
      <w:r w:rsidR="006D7C86" w:rsidRPr="009900BC">
        <w:rPr>
          <w:rFonts w:eastAsia="Times New Roman"/>
        </w:rPr>
        <w:t xml:space="preserve"> культурно-религиозные пласты Востока и Запада, о чем </w:t>
      </w:r>
      <w:r w:rsidR="00600D2B" w:rsidRPr="009900BC">
        <w:rPr>
          <w:rFonts w:eastAsia="Times New Roman"/>
        </w:rPr>
        <w:t>композитор</w:t>
      </w:r>
      <w:r w:rsidR="006D7C86" w:rsidRPr="009900BC">
        <w:rPr>
          <w:rFonts w:eastAsia="Times New Roman"/>
        </w:rPr>
        <w:t xml:space="preserve"> упоминает в одном из своих интервью: </w:t>
      </w:r>
      <w:r w:rsidR="006D7C86" w:rsidRPr="009900BC">
        <w:rPr>
          <w:rFonts w:eastAsiaTheme="minorEastAsia"/>
          <w:color w:val="auto"/>
          <w:lang w:eastAsia="zh-CN"/>
        </w:rPr>
        <w:t>«</w:t>
      </w:r>
      <w:r w:rsidR="006D7C86" w:rsidRPr="009900BC">
        <w:rPr>
          <w:color w:val="auto"/>
          <w:shd w:val="clear" w:color="auto" w:fill="FFFFFF"/>
        </w:rPr>
        <w:t>В это</w:t>
      </w:r>
      <w:r w:rsidR="00600D2B" w:rsidRPr="009900BC">
        <w:rPr>
          <w:color w:val="auto"/>
          <w:shd w:val="clear" w:color="auto" w:fill="FFFFFF"/>
        </w:rPr>
        <w:t xml:space="preserve">м произведении </w:t>
      </w:r>
      <w:r w:rsidR="006D7C86" w:rsidRPr="009900BC">
        <w:rPr>
          <w:color w:val="auto"/>
          <w:shd w:val="clear" w:color="auto" w:fill="FFFFFF"/>
        </w:rPr>
        <w:t xml:space="preserve">истории Будды рассказываются с использованием западных оркестров и западных певцов. Буддизм пришел в Китай две тысячи лет назад. Пятьсот лет назад его объявили государственной религией. Сегодня он во многом определяет духовную жизнь китайцев. И все же на Западе мы не слышим, чтобы его воспевали в концертных залах также, как музыку о западных религиях. Я надеюсь это изменить» </w:t>
      </w:r>
      <w:r w:rsidR="006D7C86" w:rsidRPr="009900BC">
        <w:rPr>
          <w:color w:val="auto"/>
          <w:lang w:eastAsia="zh-CN"/>
        </w:rPr>
        <w:t>[</w:t>
      </w:r>
      <w:r w:rsidR="004D7862" w:rsidRPr="009900BC">
        <w:rPr>
          <w:color w:val="auto"/>
          <w:lang w:eastAsia="zh-CN"/>
        </w:rPr>
        <w:t>2</w:t>
      </w:r>
      <w:r w:rsidR="006D7C86" w:rsidRPr="009900BC">
        <w:rPr>
          <w:color w:val="auto"/>
          <w:lang w:eastAsia="zh-CN"/>
        </w:rPr>
        <w:t>]</w:t>
      </w:r>
      <w:r w:rsidR="006D7C86" w:rsidRPr="009900BC">
        <w:rPr>
          <w:color w:val="auto"/>
          <w:shd w:val="clear" w:color="auto" w:fill="FFFFFF"/>
        </w:rPr>
        <w:t xml:space="preserve">. </w:t>
      </w:r>
    </w:p>
    <w:p w14:paraId="3C44A57E" w14:textId="0FAFF3F7" w:rsidR="00600D2B" w:rsidRPr="009900BC" w:rsidRDefault="00600D2B" w:rsidP="00600D2B">
      <w:pPr>
        <w:widowControl w:val="0"/>
        <w:autoSpaceDE w:val="0"/>
        <w:autoSpaceDN w:val="0"/>
        <w:adjustRightInd w:val="0"/>
        <w:spacing w:before="4" w:after="0" w:line="240" w:lineRule="auto"/>
        <w:ind w:right="60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00BC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Buddha</w:t>
      </w:r>
      <w:r w:rsidRPr="00990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00BC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Passion</w:t>
      </w:r>
      <w:r w:rsidR="005A3844" w:rsidRPr="009900BC">
        <w:rPr>
          <w:rFonts w:ascii="Times New Roman" w:hAnsi="Times New Roman" w:cs="Times New Roman"/>
          <w:sz w:val="24"/>
          <w:szCs w:val="24"/>
        </w:rPr>
        <w:t xml:space="preserve"> представляет собой первое сочинение в жанре </w:t>
      </w:r>
      <w:r w:rsidRPr="009900BC">
        <w:rPr>
          <w:rFonts w:ascii="Times New Roman" w:hAnsi="Times New Roman" w:cs="Times New Roman"/>
          <w:sz w:val="24"/>
          <w:szCs w:val="24"/>
        </w:rPr>
        <w:t>п</w:t>
      </w:r>
      <w:r w:rsidR="005A3844" w:rsidRPr="009900BC">
        <w:rPr>
          <w:rFonts w:ascii="Times New Roman" w:hAnsi="Times New Roman" w:cs="Times New Roman"/>
          <w:sz w:val="24"/>
          <w:szCs w:val="24"/>
        </w:rPr>
        <w:t>ассиона, в котором повествовани</w:t>
      </w:r>
      <w:r w:rsidRPr="009900BC">
        <w:rPr>
          <w:rFonts w:ascii="Times New Roman" w:hAnsi="Times New Roman" w:cs="Times New Roman"/>
          <w:sz w:val="24"/>
          <w:szCs w:val="24"/>
        </w:rPr>
        <w:t>е</w:t>
      </w:r>
      <w:r w:rsidR="005A3844" w:rsidRPr="009900BC">
        <w:rPr>
          <w:rFonts w:ascii="Times New Roman" w:hAnsi="Times New Roman" w:cs="Times New Roman"/>
          <w:sz w:val="24"/>
          <w:szCs w:val="24"/>
        </w:rPr>
        <w:t xml:space="preserve"> о последних днях Иисуса Христа</w:t>
      </w:r>
      <w:r w:rsidRPr="009900BC">
        <w:rPr>
          <w:rFonts w:ascii="Times New Roman" w:hAnsi="Times New Roman" w:cs="Times New Roman"/>
          <w:sz w:val="24"/>
          <w:szCs w:val="24"/>
        </w:rPr>
        <w:t xml:space="preserve"> замещается</w:t>
      </w:r>
      <w:r w:rsidR="00E8089F" w:rsidRPr="009900BC">
        <w:rPr>
          <w:rFonts w:ascii="Times New Roman" w:hAnsi="Times New Roman" w:cs="Times New Roman"/>
          <w:sz w:val="24"/>
          <w:szCs w:val="24"/>
        </w:rPr>
        <w:t xml:space="preserve"> </w:t>
      </w:r>
      <w:r w:rsidRPr="009900BC">
        <w:rPr>
          <w:rFonts w:ascii="Times New Roman" w:hAnsi="Times New Roman" w:cs="Times New Roman"/>
          <w:sz w:val="24"/>
          <w:szCs w:val="24"/>
        </w:rPr>
        <w:t>рассказ</w:t>
      </w:r>
      <w:r w:rsidR="00E8089F" w:rsidRPr="009900BC">
        <w:rPr>
          <w:rFonts w:ascii="Times New Roman" w:hAnsi="Times New Roman" w:cs="Times New Roman"/>
          <w:sz w:val="24"/>
          <w:szCs w:val="24"/>
        </w:rPr>
        <w:t>ом</w:t>
      </w:r>
      <w:r w:rsidRPr="009900BC">
        <w:rPr>
          <w:rFonts w:ascii="Times New Roman" w:hAnsi="Times New Roman" w:cs="Times New Roman"/>
          <w:sz w:val="24"/>
          <w:szCs w:val="24"/>
        </w:rPr>
        <w:t xml:space="preserve"> о духовном пути</w:t>
      </w:r>
      <w:r w:rsidR="005A3844" w:rsidRPr="009900BC">
        <w:rPr>
          <w:rFonts w:ascii="Times New Roman" w:hAnsi="Times New Roman" w:cs="Times New Roman"/>
          <w:sz w:val="24"/>
          <w:szCs w:val="24"/>
        </w:rPr>
        <w:t xml:space="preserve"> Будды</w:t>
      </w:r>
      <w:r w:rsidRPr="009900BC">
        <w:rPr>
          <w:rFonts w:ascii="Times New Roman" w:hAnsi="Times New Roman" w:cs="Times New Roman"/>
          <w:sz w:val="24"/>
          <w:szCs w:val="24"/>
        </w:rPr>
        <w:t xml:space="preserve"> и </w:t>
      </w:r>
      <w:r w:rsidRPr="009900BC">
        <w:rPr>
          <w:rFonts w:ascii="Times New Roman" w:hAnsi="Times New Roman" w:cs="Times New Roman"/>
          <w:color w:val="000000"/>
          <w:sz w:val="24"/>
          <w:szCs w:val="24"/>
        </w:rPr>
        <w:t>проецирует его учения на аудиторию. Композитор выбирает ключевые для буддизма идеи, соотносимые с экзистенциальными проблемами – состраданием, самопожертвованием, – и создает универсальное послание, обращенное к слушателю независимо от его религиозной и культурной принадлежности.</w:t>
      </w:r>
      <w:r w:rsidRPr="009900BC">
        <w:rPr>
          <w:rFonts w:ascii="Times New Roman" w:hAnsi="Times New Roman" w:cs="Times New Roman"/>
          <w:sz w:val="24"/>
          <w:szCs w:val="24"/>
        </w:rPr>
        <w:t xml:space="preserve"> Кроме того</w:t>
      </w:r>
      <w:r w:rsidR="00E8089F" w:rsidRPr="009900BC">
        <w:rPr>
          <w:rFonts w:ascii="Times New Roman" w:hAnsi="Times New Roman" w:cs="Times New Roman"/>
          <w:sz w:val="24"/>
          <w:szCs w:val="24"/>
        </w:rPr>
        <w:t>,</w:t>
      </w:r>
      <w:r w:rsidRPr="009900BC">
        <w:rPr>
          <w:rFonts w:ascii="Times New Roman" w:hAnsi="Times New Roman" w:cs="Times New Roman"/>
          <w:sz w:val="24"/>
          <w:szCs w:val="24"/>
        </w:rPr>
        <w:t xml:space="preserve"> Тан Дун предлагает синтетическое преобразование жанра, в котором композитор проводит параллели между Иисусом и Буддой не только на уровне «встраивания» в пассион буддийских историй, но и обнаруживая связи между двумя религиозными фигурами.</w:t>
      </w:r>
      <w:r w:rsidR="00E8089F" w:rsidRPr="009900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306CE" w14:textId="65C3F5FC" w:rsidR="00A94671" w:rsidRPr="009900BC" w:rsidRDefault="00E8089F" w:rsidP="00A94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900BC">
        <w:rPr>
          <w:rFonts w:ascii="Times New Roman" w:hAnsi="Times New Roman" w:cs="Times New Roman"/>
          <w:sz w:val="24"/>
          <w:szCs w:val="24"/>
        </w:rPr>
        <w:t xml:space="preserve">Наряду с жанровой традицией пассиона, опирающейся на </w:t>
      </w:r>
      <w:r w:rsidR="00353149" w:rsidRPr="009900BC">
        <w:rPr>
          <w:rFonts w:ascii="Times New Roman" w:hAnsi="Times New Roman" w:cs="Times New Roman"/>
          <w:sz w:val="24"/>
          <w:szCs w:val="24"/>
        </w:rPr>
        <w:t>историю</w:t>
      </w:r>
      <w:r w:rsidRPr="009900BC">
        <w:rPr>
          <w:rFonts w:ascii="Times New Roman" w:hAnsi="Times New Roman" w:cs="Times New Roman"/>
          <w:sz w:val="24"/>
          <w:szCs w:val="24"/>
        </w:rPr>
        <w:t xml:space="preserve"> и текст Евангелия, </w:t>
      </w:r>
      <w:r w:rsidR="006D7C86" w:rsidRPr="009900BC">
        <w:rPr>
          <w:rStyle w:val="ypks7kbdpwfgdykd3qb9"/>
          <w:rFonts w:ascii="Times New Roman" w:hAnsi="Times New Roman" w:cs="Times New Roman"/>
          <w:sz w:val="24"/>
          <w:szCs w:val="24"/>
        </w:rPr>
        <w:t xml:space="preserve">основой для </w:t>
      </w:r>
      <w:r w:rsidR="006D7C86" w:rsidRPr="009900BC">
        <w:rPr>
          <w:rStyle w:val="ypks7kbdpwfgdykd3qb9"/>
          <w:rFonts w:ascii="Times New Roman" w:hAnsi="Times New Roman" w:cs="Times New Roman"/>
          <w:i/>
          <w:iCs/>
          <w:sz w:val="24"/>
          <w:szCs w:val="24"/>
        </w:rPr>
        <w:t>Buddha Passion</w:t>
      </w:r>
      <w:r w:rsidR="006D7C86" w:rsidRPr="009900BC">
        <w:rPr>
          <w:rStyle w:val="ypks7kbdpwfgdykd3qb9"/>
          <w:rFonts w:ascii="Times New Roman" w:hAnsi="Times New Roman" w:cs="Times New Roman"/>
          <w:sz w:val="24"/>
          <w:szCs w:val="24"/>
        </w:rPr>
        <w:t xml:space="preserve"> стали</w:t>
      </w:r>
      <w:r w:rsidR="00353149" w:rsidRPr="009900BC">
        <w:rPr>
          <w:rStyle w:val="ypks7kbdpwfgdykd3qb9"/>
          <w:rFonts w:ascii="Times New Roman" w:hAnsi="Times New Roman" w:cs="Times New Roman"/>
          <w:sz w:val="24"/>
          <w:szCs w:val="24"/>
        </w:rPr>
        <w:t xml:space="preserve"> сюжеты фресок и тексты рукописей, найденные в </w:t>
      </w:r>
      <w:r w:rsidR="006D7C86" w:rsidRPr="009900BC">
        <w:rPr>
          <w:rStyle w:val="ypks7kbdpwfgdykd3qb9"/>
          <w:rFonts w:ascii="Times New Roman" w:hAnsi="Times New Roman" w:cs="Times New Roman"/>
          <w:sz w:val="24"/>
          <w:szCs w:val="24"/>
        </w:rPr>
        <w:t>пещер</w:t>
      </w:r>
      <w:r w:rsidR="00353149" w:rsidRPr="009900BC">
        <w:rPr>
          <w:rStyle w:val="ypks7kbdpwfgdykd3qb9"/>
          <w:rFonts w:ascii="Times New Roman" w:hAnsi="Times New Roman" w:cs="Times New Roman"/>
          <w:sz w:val="24"/>
          <w:szCs w:val="24"/>
        </w:rPr>
        <w:t>ах</w:t>
      </w:r>
      <w:r w:rsidR="006D7C86" w:rsidRPr="009900BC">
        <w:rPr>
          <w:rStyle w:val="ypks7kbdpwfgdykd3qb9"/>
          <w:rFonts w:ascii="Times New Roman" w:hAnsi="Times New Roman" w:cs="Times New Roman"/>
          <w:sz w:val="24"/>
          <w:szCs w:val="24"/>
        </w:rPr>
        <w:t xml:space="preserve"> храмового комплекса</w:t>
      </w:r>
      <w:r w:rsidR="00353149" w:rsidRPr="009900BC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6D7C86" w:rsidRPr="009900BC">
        <w:rPr>
          <w:rStyle w:val="ypks7kbdpwfgdykd3qb9"/>
          <w:rFonts w:ascii="Times New Roman" w:hAnsi="Times New Roman" w:cs="Times New Roman"/>
          <w:sz w:val="24"/>
          <w:szCs w:val="24"/>
        </w:rPr>
        <w:t>Дуньхуан</w:t>
      </w:r>
      <w:r w:rsidR="00353149" w:rsidRPr="009900BC">
        <w:rPr>
          <w:rStyle w:val="ypks7kbdpwfgdykd3qb9"/>
          <w:rFonts w:ascii="Times New Roman" w:hAnsi="Times New Roman" w:cs="Times New Roman"/>
          <w:sz w:val="24"/>
          <w:szCs w:val="24"/>
        </w:rPr>
        <w:t>а</w:t>
      </w:r>
      <w:r w:rsidR="006D7C86" w:rsidRPr="009900BC">
        <w:rPr>
          <w:rStyle w:val="ypks7kbdpwfgdykd3qb9"/>
          <w:rFonts w:ascii="Times New Roman" w:hAnsi="Times New Roman" w:cs="Times New Roman"/>
          <w:sz w:val="24"/>
          <w:szCs w:val="24"/>
        </w:rPr>
        <w:t>.</w:t>
      </w:r>
      <w:r w:rsidR="00353149" w:rsidRPr="009900BC">
        <w:rPr>
          <w:rStyle w:val="ypks7kbdpwfgdykd3qb9"/>
          <w:rFonts w:ascii="Times New Roman" w:hAnsi="Times New Roman" w:cs="Times New Roman"/>
          <w:sz w:val="24"/>
          <w:szCs w:val="24"/>
        </w:rPr>
        <w:t xml:space="preserve"> </w:t>
      </w:r>
      <w:r w:rsidR="006D7C86" w:rsidRPr="009900BC">
        <w:rPr>
          <w:rFonts w:ascii="Times New Roman" w:hAnsi="Times New Roman" w:cs="Times New Roman"/>
          <w:sz w:val="24"/>
          <w:szCs w:val="24"/>
          <w:shd w:val="clear" w:color="auto" w:fill="FFFFFF"/>
        </w:rPr>
        <w:t>В пассионе композитор использовал тексты китайских и индийских сутр, мантр и поэзии на санскрите и китайском</w:t>
      </w:r>
      <w:r w:rsidR="00A94671" w:rsidRPr="00990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Выбранные сюжеты образуют многоплановую драматургию и разноуровневый конфликт, основанный </w:t>
      </w:r>
      <w:r w:rsidR="00A94671" w:rsidRPr="009900BC">
        <w:rPr>
          <w:rFonts w:ascii="Times New Roman" w:hAnsi="Times New Roman" w:cs="Times New Roman"/>
          <w:sz w:val="24"/>
          <w:szCs w:val="24"/>
        </w:rPr>
        <w:t xml:space="preserve">на поэтапном (в рамках шести актов сочинения) внутреннем преображении и духовном просветлении персонажей: от начала этого пути </w:t>
      </w:r>
      <w:r w:rsidR="00083FAD">
        <w:rPr>
          <w:rFonts w:ascii="Times New Roman" w:hAnsi="Times New Roman" w:cs="Times New Roman"/>
          <w:sz w:val="24"/>
          <w:szCs w:val="24"/>
        </w:rPr>
        <w:t xml:space="preserve">– </w:t>
      </w:r>
      <w:r w:rsidR="00A94671" w:rsidRPr="009900BC">
        <w:rPr>
          <w:rFonts w:ascii="Times New Roman" w:hAnsi="Times New Roman" w:cs="Times New Roman"/>
          <w:sz w:val="24"/>
          <w:szCs w:val="24"/>
        </w:rPr>
        <w:t xml:space="preserve">спасение птицы Маленьким Принцем, </w:t>
      </w:r>
      <w:r w:rsidR="00083FAD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A94671" w:rsidRPr="009900BC">
        <w:rPr>
          <w:rFonts w:ascii="Times New Roman" w:hAnsi="Times New Roman" w:cs="Times New Roman"/>
          <w:sz w:val="24"/>
          <w:szCs w:val="24"/>
        </w:rPr>
        <w:t xml:space="preserve">этический выбор </w:t>
      </w:r>
      <w:r w:rsidR="009F5DA2" w:rsidRPr="009900BC">
        <w:rPr>
          <w:rFonts w:ascii="Times New Roman" w:hAnsi="Times New Roman" w:cs="Times New Roman"/>
          <w:sz w:val="24"/>
          <w:szCs w:val="24"/>
        </w:rPr>
        <w:t xml:space="preserve">Девятицветного Оленя </w:t>
      </w:r>
      <w:r w:rsidR="009F5DA2">
        <w:rPr>
          <w:rFonts w:ascii="Times New Roman" w:hAnsi="Times New Roman" w:cs="Times New Roman"/>
          <w:sz w:val="24"/>
          <w:szCs w:val="24"/>
        </w:rPr>
        <w:t xml:space="preserve">о </w:t>
      </w:r>
      <w:r w:rsidR="00083FAD">
        <w:rPr>
          <w:rFonts w:ascii="Times New Roman" w:hAnsi="Times New Roman" w:cs="Times New Roman"/>
          <w:sz w:val="24"/>
          <w:szCs w:val="24"/>
        </w:rPr>
        <w:t xml:space="preserve">смертрельном </w:t>
      </w:r>
      <w:r w:rsidR="009F5DA2">
        <w:rPr>
          <w:rFonts w:ascii="Times New Roman" w:hAnsi="Times New Roman" w:cs="Times New Roman"/>
          <w:sz w:val="24"/>
          <w:szCs w:val="24"/>
        </w:rPr>
        <w:t>самопожертвовании</w:t>
      </w:r>
      <w:r w:rsidR="00A94671" w:rsidRPr="009900BC">
        <w:rPr>
          <w:rFonts w:ascii="Times New Roman" w:hAnsi="Times New Roman" w:cs="Times New Roman"/>
          <w:sz w:val="24"/>
          <w:szCs w:val="24"/>
        </w:rPr>
        <w:t>, проявлени</w:t>
      </w:r>
      <w:r w:rsidR="00083FAD">
        <w:rPr>
          <w:rFonts w:ascii="Times New Roman" w:hAnsi="Times New Roman" w:cs="Times New Roman"/>
          <w:sz w:val="24"/>
          <w:szCs w:val="24"/>
        </w:rPr>
        <w:t>е</w:t>
      </w:r>
      <w:r w:rsidR="00A94671" w:rsidRPr="009900BC">
        <w:rPr>
          <w:rFonts w:ascii="Times New Roman" w:hAnsi="Times New Roman" w:cs="Times New Roman"/>
          <w:sz w:val="24"/>
          <w:szCs w:val="24"/>
        </w:rPr>
        <w:t xml:space="preserve"> абсолютного сострадания Принцессой Мяошань, внутренне</w:t>
      </w:r>
      <w:r w:rsidR="00083FAD">
        <w:rPr>
          <w:rFonts w:ascii="Times New Roman" w:hAnsi="Times New Roman" w:cs="Times New Roman"/>
          <w:sz w:val="24"/>
          <w:szCs w:val="24"/>
        </w:rPr>
        <w:t>е</w:t>
      </w:r>
      <w:r w:rsidR="00A94671" w:rsidRPr="009900BC">
        <w:rPr>
          <w:rFonts w:ascii="Times New Roman" w:hAnsi="Times New Roman" w:cs="Times New Roman"/>
          <w:sz w:val="24"/>
          <w:szCs w:val="24"/>
        </w:rPr>
        <w:t xml:space="preserve"> познани</w:t>
      </w:r>
      <w:r w:rsidR="00083FAD">
        <w:rPr>
          <w:rFonts w:ascii="Times New Roman" w:hAnsi="Times New Roman" w:cs="Times New Roman"/>
          <w:sz w:val="24"/>
          <w:szCs w:val="24"/>
        </w:rPr>
        <w:t>е</w:t>
      </w:r>
      <w:r w:rsidR="00A94671" w:rsidRPr="009900BC">
        <w:rPr>
          <w:rFonts w:ascii="Times New Roman" w:hAnsi="Times New Roman" w:cs="Times New Roman"/>
          <w:sz w:val="24"/>
          <w:szCs w:val="24"/>
        </w:rPr>
        <w:t xml:space="preserve"> истинного пути Дровосеком Хуэйнэнем, к провозглашению абсолютного состояния Пробуждения как сущности бытия </w:t>
      </w:r>
      <w:r w:rsidR="00083FAD">
        <w:rPr>
          <w:rFonts w:ascii="Times New Roman" w:hAnsi="Times New Roman" w:cs="Times New Roman"/>
          <w:sz w:val="24"/>
          <w:szCs w:val="24"/>
        </w:rPr>
        <w:t xml:space="preserve">– </w:t>
      </w:r>
      <w:r w:rsidR="00A94671" w:rsidRPr="009900BC">
        <w:rPr>
          <w:rFonts w:ascii="Times New Roman" w:hAnsi="Times New Roman" w:cs="Times New Roman"/>
          <w:sz w:val="24"/>
          <w:szCs w:val="24"/>
        </w:rPr>
        <w:t>в последнем разговоре Будды с учениками.</w:t>
      </w:r>
    </w:p>
    <w:p w14:paraId="3BBC9AFB" w14:textId="194C95FC" w:rsidR="00A94671" w:rsidRPr="009900BC" w:rsidRDefault="00A94671" w:rsidP="009C0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00BC">
        <w:rPr>
          <w:rFonts w:ascii="Times New Roman" w:eastAsia="Times New Roman" w:hAnsi="Times New Roman" w:cs="Times New Roman"/>
          <w:sz w:val="24"/>
          <w:szCs w:val="24"/>
        </w:rPr>
        <w:t xml:space="preserve">В произведении представлены столь необычные сплавы, что жанровая основа оказывается размытой. Композитор сохраняет лишь некоторые внешние атрибуты </w:t>
      </w:r>
      <w:r w:rsidR="009900BC" w:rsidRPr="009900BC">
        <w:rPr>
          <w:rFonts w:ascii="Times New Roman" w:eastAsia="Times New Roman" w:hAnsi="Times New Roman" w:cs="Times New Roman"/>
          <w:sz w:val="24"/>
          <w:szCs w:val="24"/>
        </w:rPr>
        <w:t xml:space="preserve">баховских 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>пассионов (роль хора, его композиционная, назидательная функция, использование хорала, декламационные речитативы). Второй жанровой основой является опера, на что указывают подзаголовок произведения «опера в шести актах», условное деление композиции на акты, большое количество пометок в партитуре, указывающих на состояние героев, сценические ситуации. Однако произведение невозможно соотнести с какой-либо конкретной жанровой моделью</w:t>
      </w:r>
      <w:r w:rsidR="009900BC" w:rsidRPr="009900B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00BC" w:rsidRPr="009900BC">
        <w:rPr>
          <w:rFonts w:ascii="Times New Roman" w:hAnsi="Times New Roman" w:cs="Times New Roman"/>
          <w:sz w:val="24"/>
          <w:szCs w:val="24"/>
        </w:rPr>
        <w:t>в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 xml:space="preserve"> нем содержатся лишь некоторые языковые 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черты барочной оперы (интонации арий </w:t>
      </w:r>
      <w:r w:rsidRPr="009900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bravura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9900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lamento</w:t>
      </w:r>
      <w:r w:rsidRPr="009900B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>отдельные приемы инструментовки).</w:t>
      </w:r>
      <w:r w:rsidR="009C09D7" w:rsidRPr="009900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>Европейские академические жанры здесь соединяются с восточными традиционными. В произведении обнаруживаются элементы буддийских религиозных песнопений (использование горлового пения хоомей, цитирование мелодий «Мантры Великого Сострадания» и «Наммо Амитабх</w:t>
      </w:r>
      <w:r w:rsidR="003352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 xml:space="preserve">», расширенная группа перкуссий, включающая тибетские и китайские инструменты, неакадемические способы исполнения на академических инструментах), а также пекинской драмы </w:t>
      </w:r>
      <w:r w:rsidRPr="009900BC">
        <w:rPr>
          <w:rFonts w:ascii="Times New Roman" w:eastAsia="Times New Roman" w:hAnsi="Times New Roman" w:cs="Times New Roman"/>
          <w:i/>
          <w:iCs/>
          <w:sz w:val="24"/>
          <w:szCs w:val="24"/>
        </w:rPr>
        <w:t>цзинцзюй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 xml:space="preserve"> («речевые интонации» с </w:t>
      </w:r>
      <w:r w:rsidRPr="009900B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glissandi</w:t>
      </w:r>
      <w:r w:rsidRPr="009900BC">
        <w:rPr>
          <w:rFonts w:ascii="Times New Roman" w:eastAsia="Times New Roman" w:hAnsi="Times New Roman" w:cs="Times New Roman"/>
          <w:sz w:val="24"/>
          <w:szCs w:val="24"/>
        </w:rPr>
        <w:t xml:space="preserve"> в конце фраз в партиях солистов и хора, обращение к национальным ладам). </w:t>
      </w:r>
    </w:p>
    <w:p w14:paraId="677F1958" w14:textId="312709C8" w:rsidR="005A3844" w:rsidRPr="009900BC" w:rsidRDefault="006D7C86" w:rsidP="009C09D7">
      <w:pPr>
        <w:pStyle w:val="Default"/>
        <w:ind w:firstLine="709"/>
        <w:jc w:val="both"/>
        <w:rPr>
          <w:color w:val="2C2D2E"/>
        </w:rPr>
      </w:pPr>
      <w:r w:rsidRPr="009900BC">
        <w:rPr>
          <w:shd w:val="clear" w:color="auto" w:fill="FFFFFF"/>
        </w:rPr>
        <w:t>На концептуальном уровне выбранные буддийские тексты</w:t>
      </w:r>
      <w:r w:rsidR="0016178C" w:rsidRPr="009900BC">
        <w:rPr>
          <w:shd w:val="clear" w:color="auto" w:fill="FFFFFF"/>
        </w:rPr>
        <w:t xml:space="preserve">, </w:t>
      </w:r>
      <w:r w:rsidRPr="009900BC">
        <w:rPr>
          <w:shd w:val="clear" w:color="auto" w:fill="FFFFFF"/>
        </w:rPr>
        <w:t xml:space="preserve">сюжеты фресок </w:t>
      </w:r>
      <w:r w:rsidR="0016178C" w:rsidRPr="009900BC">
        <w:rPr>
          <w:shd w:val="clear" w:color="auto" w:fill="FFFFFF"/>
        </w:rPr>
        <w:t>и жанровые особенности произведения передают</w:t>
      </w:r>
      <w:r w:rsidRPr="009900BC">
        <w:rPr>
          <w:shd w:val="clear" w:color="auto" w:fill="FFFFFF"/>
        </w:rPr>
        <w:t xml:space="preserve"> идеи сострадания и жертвенности, которые являются одними из главных качеств бодхисаттв на пути к достижению Нирваны и приобретения бодхисаттвой статуса Будды. Поэтому через рассказ о событиях из жизни Будды Шакьямуни композитор затрагивает важные для современного мира темы о сострадании: </w:t>
      </w:r>
      <w:r w:rsidRPr="009900BC">
        <w:rPr>
          <w:shd w:val="clear" w:color="auto" w:fill="FFFFFF"/>
          <w:lang w:eastAsia="zh-CN"/>
        </w:rPr>
        <w:t xml:space="preserve">«Очень сложно выбрать всего шесть историй для шести актов из четырех тысяч картин. Тысячи картин посвящены состраданию, любви и музыке. В конце концов, я решил выбрать картины и музыкальные истории, отражающие всю жизнь Будды» </w:t>
      </w:r>
      <w:r w:rsidRPr="009900BC">
        <w:rPr>
          <w:color w:val="auto"/>
          <w:lang w:eastAsia="zh-CN"/>
        </w:rPr>
        <w:t>[</w:t>
      </w:r>
      <w:r w:rsidR="004D7862" w:rsidRPr="009900BC">
        <w:rPr>
          <w:color w:val="auto"/>
          <w:lang w:eastAsia="zh-CN"/>
        </w:rPr>
        <w:t>3</w:t>
      </w:r>
      <w:r w:rsidRPr="009900BC">
        <w:rPr>
          <w:color w:val="auto"/>
          <w:lang w:eastAsia="zh-CN"/>
        </w:rPr>
        <w:t>]</w:t>
      </w:r>
      <w:r w:rsidRPr="009900BC">
        <w:rPr>
          <w:shd w:val="clear" w:color="auto" w:fill="FFFFFF"/>
          <w:lang w:eastAsia="zh-CN"/>
        </w:rPr>
        <w:t>.</w:t>
      </w:r>
      <w:r w:rsidR="00814346" w:rsidRPr="009900BC">
        <w:rPr>
          <w:shd w:val="clear" w:color="auto" w:fill="FFFFFF"/>
          <w:lang w:eastAsia="zh-CN"/>
        </w:rPr>
        <w:t xml:space="preserve"> Кроме того, в</w:t>
      </w:r>
      <w:r w:rsidRPr="009900BC">
        <w:rPr>
          <w:shd w:val="clear" w:color="auto" w:fill="FFFFFF"/>
          <w:lang w:eastAsia="zh-CN"/>
        </w:rPr>
        <w:t xml:space="preserve"> обращении композитора к древности возникает связь между традицией и современным миром, в соприкосновении с вечными темами сострадания и любви в </w:t>
      </w:r>
      <w:r w:rsidRPr="009900BC">
        <w:rPr>
          <w:rFonts w:eastAsia="Times New Roman"/>
          <w:i/>
          <w:iCs/>
          <w:lang w:val="en-US"/>
        </w:rPr>
        <w:t>Buddha</w:t>
      </w:r>
      <w:r w:rsidRPr="009900BC">
        <w:rPr>
          <w:rFonts w:eastAsia="Times New Roman"/>
          <w:i/>
          <w:iCs/>
        </w:rPr>
        <w:t xml:space="preserve"> </w:t>
      </w:r>
      <w:r w:rsidRPr="009900BC">
        <w:rPr>
          <w:rFonts w:eastAsia="Times New Roman"/>
          <w:i/>
          <w:iCs/>
          <w:lang w:val="en-US"/>
        </w:rPr>
        <w:t>Passion</w:t>
      </w:r>
      <w:r w:rsidRPr="009900BC">
        <w:rPr>
          <w:rFonts w:eastAsia="Times New Roman"/>
        </w:rPr>
        <w:t xml:space="preserve"> </w:t>
      </w:r>
      <w:r w:rsidRPr="009900BC">
        <w:rPr>
          <w:shd w:val="clear" w:color="auto" w:fill="FFFFFF"/>
          <w:lang w:eastAsia="zh-CN"/>
        </w:rPr>
        <w:t>Тан Дун декларирует идею единения. В этом и есть основная концепция произведения</w:t>
      </w:r>
      <w:r w:rsidRPr="009900BC">
        <w:rPr>
          <w:rFonts w:eastAsia="Times New Roman"/>
        </w:rPr>
        <w:t>: «</w:t>
      </w:r>
      <w:r w:rsidRPr="009900BC">
        <w:rPr>
          <w:rFonts w:eastAsia="Times New Roman"/>
          <w:lang w:val="en-US"/>
        </w:rPr>
        <w:t>Buddha</w:t>
      </w:r>
      <w:r w:rsidRPr="009900BC">
        <w:rPr>
          <w:rFonts w:eastAsia="Times New Roman"/>
        </w:rPr>
        <w:t xml:space="preserve"> </w:t>
      </w:r>
      <w:r w:rsidRPr="009900BC">
        <w:rPr>
          <w:rFonts w:eastAsia="Times New Roman"/>
          <w:lang w:val="en-US"/>
        </w:rPr>
        <w:t>Passion</w:t>
      </w:r>
      <w:r w:rsidRPr="009900BC">
        <w:rPr>
          <w:rFonts w:eastAsia="Times New Roman"/>
        </w:rPr>
        <w:t xml:space="preserve"> является мостом между Дуньхуаном и Европой, между традицией и современностью, между всем человечеством» [</w:t>
      </w:r>
      <w:r w:rsidR="004D7862" w:rsidRPr="009900BC">
        <w:rPr>
          <w:rFonts w:eastAsia="Times New Roman"/>
        </w:rPr>
        <w:t>4</w:t>
      </w:r>
      <w:r w:rsidRPr="009900BC">
        <w:rPr>
          <w:rFonts w:eastAsia="Times New Roman"/>
        </w:rPr>
        <w:t>].</w:t>
      </w:r>
    </w:p>
    <w:p w14:paraId="2258EF0E" w14:textId="77777777" w:rsidR="006D7C86" w:rsidRPr="006D7C86" w:rsidRDefault="006D7C86" w:rsidP="006D7C86">
      <w:pPr>
        <w:pStyle w:val="ds-markdown-paragraph"/>
        <w:shd w:val="clear" w:color="auto" w:fill="FFFFFF"/>
        <w:spacing w:after="0" w:afterAutospacing="0"/>
        <w:rPr>
          <w:rFonts w:ascii="Segoe UI" w:hAnsi="Segoe UI" w:cs="Segoe UI"/>
          <w:b/>
          <w:bCs/>
          <w:color w:val="0F1115"/>
        </w:rPr>
      </w:pPr>
    </w:p>
    <w:p w14:paraId="2805BC2B" w14:textId="6A153BD5" w:rsidR="005A3844" w:rsidRPr="009900BC" w:rsidRDefault="005A3844" w:rsidP="003464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A384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F971060" w14:textId="10F32696" w:rsidR="00C443DC" w:rsidRDefault="00C443DC" w:rsidP="003464B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862">
        <w:rPr>
          <w:rFonts w:ascii="Times New Roman" w:hAnsi="Times New Roman" w:cs="Times New Roman"/>
          <w:sz w:val="24"/>
          <w:szCs w:val="24"/>
        </w:rPr>
        <w:t>Друскин М.</w:t>
      </w:r>
      <w:r w:rsidR="004D7862">
        <w:rPr>
          <w:rFonts w:ascii="Times New Roman" w:hAnsi="Times New Roman" w:cs="Times New Roman"/>
          <w:sz w:val="24"/>
          <w:szCs w:val="24"/>
        </w:rPr>
        <w:t xml:space="preserve"> </w:t>
      </w:r>
      <w:r w:rsidRPr="004D7862">
        <w:rPr>
          <w:rFonts w:ascii="Times New Roman" w:hAnsi="Times New Roman" w:cs="Times New Roman"/>
          <w:sz w:val="24"/>
          <w:szCs w:val="24"/>
        </w:rPr>
        <w:t xml:space="preserve">С. Иоганн Себастьян Бах: монография / М.С. Друскин. – М.: Музыка, 1982. – 383 с. </w:t>
      </w:r>
    </w:p>
    <w:p w14:paraId="02AC1C91" w14:textId="77777777" w:rsidR="00631151" w:rsidRDefault="00631151" w:rsidP="00346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BF526" w14:textId="1A15CFF0" w:rsidR="00631151" w:rsidRPr="00242260" w:rsidRDefault="00631151" w:rsidP="003464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260">
        <w:rPr>
          <w:rFonts w:ascii="Times New Roman" w:hAnsi="Times New Roman" w:cs="Times New Roman"/>
          <w:b/>
          <w:bCs/>
          <w:sz w:val="24"/>
          <w:szCs w:val="24"/>
        </w:rPr>
        <w:t>Электрон</w:t>
      </w:r>
      <w:r w:rsidR="003464B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42260">
        <w:rPr>
          <w:rFonts w:ascii="Times New Roman" w:hAnsi="Times New Roman" w:cs="Times New Roman"/>
          <w:b/>
          <w:bCs/>
          <w:sz w:val="24"/>
          <w:szCs w:val="24"/>
        </w:rPr>
        <w:t>ые ресурсы</w:t>
      </w:r>
    </w:p>
    <w:p w14:paraId="53ACB031" w14:textId="349D6D48" w:rsidR="006D7C86" w:rsidRPr="00FA7BC7" w:rsidRDefault="00C443DC" w:rsidP="003464B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Composer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Tan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Dun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gramStart"/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On</w:t>
      </w:r>
      <w:proofErr w:type="gramEnd"/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Creating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Buddha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Passion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// </w:t>
      </w:r>
      <w:r w:rsidRPr="00FA7BC7">
        <w:rPr>
          <w:rFonts w:ascii="Times New Roman" w:hAnsi="Times New Roman" w:cs="Times New Roman"/>
          <w:sz w:val="24"/>
          <w:szCs w:val="24"/>
        </w:rPr>
        <w:t>[</w:t>
      </w:r>
      <w:r w:rsidRPr="00242260">
        <w:rPr>
          <w:rFonts w:ascii="Times New Roman" w:hAnsi="Times New Roman" w:cs="Times New Roman"/>
          <w:sz w:val="24"/>
          <w:szCs w:val="24"/>
        </w:rPr>
        <w:t>Электронный</w:t>
      </w:r>
      <w:r w:rsidRPr="00FA7BC7">
        <w:rPr>
          <w:rFonts w:ascii="Times New Roman" w:hAnsi="Times New Roman" w:cs="Times New Roman"/>
          <w:sz w:val="24"/>
          <w:szCs w:val="24"/>
        </w:rPr>
        <w:t xml:space="preserve"> </w:t>
      </w:r>
      <w:r w:rsidRPr="00242260">
        <w:rPr>
          <w:rFonts w:ascii="Times New Roman" w:hAnsi="Times New Roman" w:cs="Times New Roman"/>
          <w:sz w:val="24"/>
          <w:szCs w:val="24"/>
        </w:rPr>
        <w:t>ресурс</w:t>
      </w:r>
      <w:r w:rsidRPr="00FA7BC7">
        <w:rPr>
          <w:rFonts w:ascii="Times New Roman" w:hAnsi="Times New Roman" w:cs="Times New Roman"/>
          <w:sz w:val="24"/>
          <w:szCs w:val="24"/>
        </w:rPr>
        <w:t xml:space="preserve">]. 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– </w:t>
      </w:r>
      <w:r w:rsidRPr="00242260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OperaWire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. – </w:t>
      </w:r>
      <w:r w:rsid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Режим</w:t>
      </w:r>
      <w:r w:rsidR="00FA7BC7"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доступа</w:t>
      </w:r>
      <w:r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: </w:t>
      </w:r>
      <w:hyperlink r:id="rId8" w:history="1"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operawire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q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composer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tan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dun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on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creating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buddha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passion</w:t>
        </w:r>
        <w:r w:rsidRPr="00FA7BC7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  <w:r w:rsidRPr="00FA7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</w:rPr>
        <w:t>дата</w:t>
      </w:r>
      <w:r w:rsidRPr="00FA7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обращения</w:t>
      </w:r>
      <w:r w:rsidRPr="00FA7BC7">
        <w:rPr>
          <w:rFonts w:ascii="Times New Roman" w:hAnsi="Times New Roman" w:cs="Times New Roman"/>
          <w:sz w:val="24"/>
          <w:szCs w:val="24"/>
          <w:shd w:val="clear" w:color="auto" w:fill="FFFFFF"/>
        </w:rPr>
        <w:t>: 24.11.2025).</w:t>
      </w:r>
      <w:r w:rsidR="00FA7B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7BC7" w:rsidRPr="00FA7B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(перевод автора тезисов)</w:t>
      </w:r>
    </w:p>
    <w:p w14:paraId="41D1F6D8" w14:textId="14756FEC" w:rsidR="00C443DC" w:rsidRPr="00242260" w:rsidRDefault="00C443DC" w:rsidP="003464B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HK urged to ride wave of opportunities // </w:t>
      </w:r>
      <w:r w:rsidRPr="00242260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242260">
        <w:rPr>
          <w:rFonts w:ascii="Times New Roman" w:hAnsi="Times New Roman" w:cs="Times New Roman"/>
          <w:sz w:val="24"/>
          <w:szCs w:val="24"/>
        </w:rPr>
        <w:t>Электронный</w:t>
      </w:r>
      <w:r w:rsidRPr="00242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42260">
        <w:rPr>
          <w:rFonts w:ascii="Times New Roman" w:hAnsi="Times New Roman" w:cs="Times New Roman"/>
          <w:sz w:val="24"/>
          <w:szCs w:val="24"/>
        </w:rPr>
        <w:t>ресурс</w:t>
      </w:r>
      <w:r w:rsidRPr="00242260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– China Daily HK. – 2024. – </w:t>
      </w:r>
      <w:r w:rsid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Режим</w:t>
      </w:r>
      <w:r w:rsidR="00FA7BC7"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 xml:space="preserve"> </w:t>
      </w:r>
      <w:r w:rsid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доступа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</w:t>
      </w:r>
      <w:hyperlink r:id="rId9" w:history="1">
        <w:r w:rsidRPr="0024226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https://www.chinadailyhk.com/hk/article/313310</w:t>
        </w:r>
      </w:hyperlink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</w:rPr>
        <w:t>дата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обращения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24.11.2025).</w:t>
      </w:r>
      <w:r w:rsidR="00FA7BC7" w:rsidRPr="00FA7BC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A7BC7" w:rsidRPr="00FA7B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(перевод автора тезисов)</w:t>
      </w:r>
    </w:p>
    <w:p w14:paraId="436D99F3" w14:textId="78535A64" w:rsidR="00C443DC" w:rsidRPr="00242260" w:rsidRDefault="00C443DC" w:rsidP="003464B4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42260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en-US"/>
        </w:rPr>
        <w:t xml:space="preserve">Tan Dun talks about </w:t>
      </w:r>
      <w:r w:rsidRPr="00242260">
        <w:rPr>
          <w:rFonts w:ascii="Times New Roman" w:hAnsi="Times New Roman" w:cs="Times New Roman"/>
          <w:color w:val="0F0F0F"/>
          <w:kern w:val="36"/>
          <w:sz w:val="24"/>
          <w:szCs w:val="24"/>
          <w:lang w:val="en-US"/>
        </w:rPr>
        <w:t>«</w:t>
      </w:r>
      <w:r w:rsidRPr="00242260">
        <w:rPr>
          <w:rFonts w:ascii="Times New Roman" w:eastAsia="Times New Roman" w:hAnsi="Times New Roman" w:cs="Times New Roman"/>
          <w:color w:val="0F0F0F"/>
          <w:kern w:val="36"/>
          <w:sz w:val="24"/>
          <w:szCs w:val="24"/>
          <w:lang w:val="en-US"/>
        </w:rPr>
        <w:t xml:space="preserve">Buddha Passion» </w:t>
      </w:r>
      <w:r w:rsidRPr="00242260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// [</w:t>
      </w:r>
      <w:r w:rsidRPr="00242260">
        <w:rPr>
          <w:rFonts w:ascii="Times New Roman" w:hAnsi="Times New Roman" w:cs="Times New Roman"/>
          <w:kern w:val="36"/>
          <w:sz w:val="24"/>
          <w:szCs w:val="24"/>
        </w:rPr>
        <w:t>Электронный</w:t>
      </w:r>
      <w:r w:rsidRPr="00242260">
        <w:rPr>
          <w:rFonts w:ascii="Times New Roman" w:hAnsi="Times New Roman" w:cs="Times New Roman"/>
          <w:kern w:val="36"/>
          <w:sz w:val="24"/>
          <w:szCs w:val="24"/>
          <w:lang w:val="en-US"/>
        </w:rPr>
        <w:t xml:space="preserve"> </w:t>
      </w:r>
      <w:r w:rsidRPr="00242260">
        <w:rPr>
          <w:rFonts w:ascii="Times New Roman" w:hAnsi="Times New Roman" w:cs="Times New Roman"/>
          <w:kern w:val="36"/>
          <w:sz w:val="24"/>
          <w:szCs w:val="24"/>
        </w:rPr>
        <w:t>ресурс</w:t>
      </w:r>
      <w:r w:rsidRPr="00242260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>]</w:t>
      </w:r>
      <w:r w:rsidR="00FA7BC7" w:rsidRPr="00FA7BC7">
        <w:rPr>
          <w:rFonts w:ascii="Times New Roman" w:eastAsia="Times New Roman" w:hAnsi="Times New Roman" w:cs="Times New Roman"/>
          <w:kern w:val="36"/>
          <w:sz w:val="24"/>
          <w:szCs w:val="24"/>
          <w:lang w:val="en-US"/>
        </w:rPr>
        <w:t xml:space="preserve"> </w:t>
      </w:r>
      <w:r w:rsidR="00FA7BC7"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–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Режим</w:t>
      </w:r>
      <w:r w:rsidR="00FA7BC7" w:rsidRP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 xml:space="preserve"> </w:t>
      </w:r>
      <w:r w:rsidR="00FA7BC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доступа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 </w:t>
      </w:r>
      <w:hyperlink r:id="rId10" w:history="1">
        <w:r w:rsidRPr="00242260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https://www.youtube.com/watch?v=gnRHcbkfe38&amp;t=1s</w:t>
        </w:r>
      </w:hyperlink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</w:rPr>
        <w:t>дата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</w:rPr>
        <w:t>обращения</w:t>
      </w:r>
      <w:r w:rsidRPr="0024226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: 18.10.2025). </w:t>
      </w:r>
      <w:r w:rsidR="00FA7BC7" w:rsidRPr="00FA7BC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(перевод автора тезисов)</w:t>
      </w:r>
    </w:p>
    <w:p w14:paraId="263DC5D6" w14:textId="77777777" w:rsidR="006D7C86" w:rsidRPr="009C29CD" w:rsidRDefault="006D7C86" w:rsidP="006D7C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D7C86" w:rsidRPr="009C2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A692" w14:textId="77777777" w:rsidR="00227857" w:rsidRDefault="00227857" w:rsidP="006D7C86">
      <w:pPr>
        <w:spacing w:after="0" w:line="240" w:lineRule="auto"/>
      </w:pPr>
      <w:r>
        <w:separator/>
      </w:r>
    </w:p>
  </w:endnote>
  <w:endnote w:type="continuationSeparator" w:id="0">
    <w:p w14:paraId="50BEE15F" w14:textId="77777777" w:rsidR="00227857" w:rsidRDefault="00227857" w:rsidP="006D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E130" w14:textId="77777777" w:rsidR="00227857" w:rsidRDefault="00227857" w:rsidP="006D7C86">
      <w:pPr>
        <w:spacing w:after="0" w:line="240" w:lineRule="auto"/>
      </w:pPr>
      <w:r>
        <w:separator/>
      </w:r>
    </w:p>
  </w:footnote>
  <w:footnote w:type="continuationSeparator" w:id="0">
    <w:p w14:paraId="3D5D68FE" w14:textId="77777777" w:rsidR="00227857" w:rsidRDefault="00227857" w:rsidP="006D7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330"/>
    <w:multiLevelType w:val="hybridMultilevel"/>
    <w:tmpl w:val="4B68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B5546"/>
    <w:multiLevelType w:val="hybridMultilevel"/>
    <w:tmpl w:val="4896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D6D01"/>
    <w:multiLevelType w:val="multilevel"/>
    <w:tmpl w:val="0A220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2919B6"/>
    <w:multiLevelType w:val="hybridMultilevel"/>
    <w:tmpl w:val="B576138E"/>
    <w:lvl w:ilvl="0" w:tplc="8FD08CC6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9CA"/>
    <w:rsid w:val="00083FAD"/>
    <w:rsid w:val="0016178C"/>
    <w:rsid w:val="001E4103"/>
    <w:rsid w:val="00227857"/>
    <w:rsid w:val="00242260"/>
    <w:rsid w:val="0033525E"/>
    <w:rsid w:val="003464B4"/>
    <w:rsid w:val="00353149"/>
    <w:rsid w:val="004C782B"/>
    <w:rsid w:val="004D7862"/>
    <w:rsid w:val="004F4B60"/>
    <w:rsid w:val="005A3844"/>
    <w:rsid w:val="00600D2B"/>
    <w:rsid w:val="00631151"/>
    <w:rsid w:val="006C2F63"/>
    <w:rsid w:val="006D7C86"/>
    <w:rsid w:val="00744135"/>
    <w:rsid w:val="00744CEF"/>
    <w:rsid w:val="00814346"/>
    <w:rsid w:val="009900BC"/>
    <w:rsid w:val="009C09D7"/>
    <w:rsid w:val="009C29CD"/>
    <w:rsid w:val="009F5DA2"/>
    <w:rsid w:val="00A670C0"/>
    <w:rsid w:val="00A76EDB"/>
    <w:rsid w:val="00A94671"/>
    <w:rsid w:val="00AA09CA"/>
    <w:rsid w:val="00AB1034"/>
    <w:rsid w:val="00C443DC"/>
    <w:rsid w:val="00C90423"/>
    <w:rsid w:val="00D35318"/>
    <w:rsid w:val="00DC0C8D"/>
    <w:rsid w:val="00DE2616"/>
    <w:rsid w:val="00DF7F5D"/>
    <w:rsid w:val="00E05459"/>
    <w:rsid w:val="00E2474D"/>
    <w:rsid w:val="00E67F5B"/>
    <w:rsid w:val="00E8089F"/>
    <w:rsid w:val="00EA7F35"/>
    <w:rsid w:val="00FA7BC7"/>
    <w:rsid w:val="00FD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7076"/>
  <w15:chartTrackingRefBased/>
  <w15:docId w15:val="{3230D5EA-F103-4B94-9B85-CD2E44AF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44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744135"/>
    <w:rPr>
      <w:b/>
      <w:bCs/>
    </w:rPr>
  </w:style>
  <w:style w:type="paragraph" w:styleId="a4">
    <w:name w:val="List Paragraph"/>
    <w:basedOn w:val="a"/>
    <w:link w:val="a5"/>
    <w:uiPriority w:val="34"/>
    <w:qFormat/>
    <w:rsid w:val="005A3844"/>
    <w:pPr>
      <w:ind w:left="720"/>
      <w:contextualSpacing/>
    </w:pPr>
  </w:style>
  <w:style w:type="paragraph" w:styleId="a6">
    <w:name w:val="footnote text"/>
    <w:basedOn w:val="a"/>
    <w:link w:val="a7"/>
    <w:uiPriority w:val="99"/>
    <w:unhideWhenUsed/>
    <w:rsid w:val="006D7C86"/>
    <w:pPr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6D7C86"/>
    <w:rPr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D7C86"/>
    <w:rPr>
      <w:vertAlign w:val="superscript"/>
    </w:rPr>
  </w:style>
  <w:style w:type="character" w:styleId="a9">
    <w:name w:val="Hyperlink"/>
    <w:basedOn w:val="a0"/>
    <w:uiPriority w:val="99"/>
    <w:unhideWhenUsed/>
    <w:rsid w:val="006D7C86"/>
    <w:rPr>
      <w:color w:val="0563C1" w:themeColor="hyperlink"/>
      <w:u w:val="single"/>
    </w:rPr>
  </w:style>
  <w:style w:type="character" w:customStyle="1" w:styleId="ypks7kbdpwfgdykd3qb9">
    <w:name w:val="ypks7kbdpwfgdykd3qb9"/>
    <w:basedOn w:val="a0"/>
    <w:rsid w:val="006D7C86"/>
  </w:style>
  <w:style w:type="paragraph" w:customStyle="1" w:styleId="Default">
    <w:name w:val="Default"/>
    <w:rsid w:val="006D7C86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en-US"/>
    </w:rPr>
  </w:style>
  <w:style w:type="character" w:styleId="aa">
    <w:name w:val="Unresolved Mention"/>
    <w:basedOn w:val="a0"/>
    <w:uiPriority w:val="99"/>
    <w:semiHidden/>
    <w:unhideWhenUsed/>
    <w:rsid w:val="006D7C86"/>
    <w:rPr>
      <w:color w:val="605E5C"/>
      <w:shd w:val="clear" w:color="auto" w:fill="E1DFDD"/>
    </w:rPr>
  </w:style>
  <w:style w:type="table" w:styleId="ab">
    <w:name w:val="Table Grid"/>
    <w:basedOn w:val="a1"/>
    <w:uiPriority w:val="39"/>
    <w:qFormat/>
    <w:rsid w:val="0060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C4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rawire.com/q-a-composer-tan-dun-on-creating-buddha-pass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gnRHcbkfe38&amp;t=1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nadailyhk.com/hk/article/313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EC472-DFE8-4DEB-9D11-0110FD253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2026-05-08T17:01:00Z</dcterms:created>
  <dcterms:modified xsi:type="dcterms:W3CDTF">2026-05-08T17:01:00Z</dcterms:modified>
</cp:coreProperties>
</file>