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96E2E" w:rsidRDefault="00000000" w:rsidP="00CC054C">
      <w:pPr>
        <w:pStyle w:val="1"/>
        <w:keepNext w:val="0"/>
        <w:keepLines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4292E"/>
          <w:sz w:val="24"/>
          <w:szCs w:val="24"/>
          <w:lang w:val="ru-RU"/>
        </w:rPr>
      </w:pPr>
      <w:bookmarkStart w:id="0" w:name="_49w6q4da4nnm" w:colFirst="0" w:colLast="0"/>
      <w:bookmarkEnd w:id="0"/>
      <w:r w:rsidRPr="00CC054C">
        <w:rPr>
          <w:rFonts w:ascii="Times New Roman" w:eastAsia="Times New Roman" w:hAnsi="Times New Roman" w:cs="Times New Roman"/>
          <w:b/>
          <w:bCs/>
          <w:color w:val="24292E"/>
          <w:sz w:val="24"/>
          <w:szCs w:val="24"/>
        </w:rPr>
        <w:t>"Ворота в Антарктику": туристический образ Патагонии как инструмент мягкой силы Аргентины</w:t>
      </w:r>
    </w:p>
    <w:p w14:paraId="5AFF1775" w14:textId="66A58C7F" w:rsidR="00CC054C" w:rsidRPr="00CC054C" w:rsidRDefault="00CC054C" w:rsidP="00CC054C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CC054C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Соловьев Г.Е.</w:t>
      </w:r>
    </w:p>
    <w:p w14:paraId="7A91774B" w14:textId="29F6A290" w:rsidR="00CC054C" w:rsidRPr="00CC054C" w:rsidRDefault="00CC054C" w:rsidP="00CC054C">
      <w:pPr>
        <w:jc w:val="center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CC054C">
        <w:rPr>
          <w:rFonts w:ascii="Times New Roman" w:hAnsi="Times New Roman" w:cs="Times New Roman"/>
          <w:i/>
          <w:iCs/>
          <w:sz w:val="24"/>
          <w:szCs w:val="24"/>
          <w:lang w:val="ru-RU"/>
        </w:rPr>
        <w:t>Студент</w:t>
      </w:r>
      <w:r w:rsidRPr="00CC054C">
        <w:rPr>
          <w:rFonts w:ascii="Times New Roman" w:hAnsi="Times New Roman" w:cs="Times New Roman"/>
          <w:i/>
          <w:iCs/>
          <w:sz w:val="24"/>
          <w:szCs w:val="24"/>
          <w:lang w:val="ru-RU"/>
        </w:rPr>
        <w:br/>
        <w:t>Московский государственный университет имени М.В. Ломоносова, факультет иностранных языков и регионоведения, Москва, Российская Федерация</w:t>
      </w:r>
    </w:p>
    <w:p w14:paraId="00A21473" w14:textId="1161D053" w:rsidR="00CC054C" w:rsidRPr="00CC054C" w:rsidRDefault="00CC054C" w:rsidP="00CC054C">
      <w:pPr>
        <w:jc w:val="center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CC054C">
        <w:rPr>
          <w:rFonts w:ascii="Times New Roman" w:hAnsi="Times New Roman" w:cs="Times New Roman"/>
          <w:i/>
          <w:iCs/>
          <w:sz w:val="24"/>
          <w:szCs w:val="24"/>
          <w:lang w:val="en-US"/>
        </w:rPr>
        <w:t>geosol632@yandex.ru</w:t>
      </w:r>
    </w:p>
    <w:p w14:paraId="00000002" w14:textId="77777777" w:rsidR="00E96E2E" w:rsidRPr="00CC054C" w:rsidRDefault="00E96E2E" w:rsidP="00CC054C">
      <w:pPr>
        <w:spacing w:line="240" w:lineRule="auto"/>
        <w:jc w:val="center"/>
        <w:rPr>
          <w:i/>
          <w:iCs/>
          <w:sz w:val="21"/>
          <w:szCs w:val="21"/>
        </w:rPr>
      </w:pPr>
    </w:p>
    <w:p w14:paraId="00000003" w14:textId="77777777" w:rsidR="00E96E2E" w:rsidRPr="00CC054C" w:rsidRDefault="00000000" w:rsidP="00CC054C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24292E"/>
          <w:sz w:val="24"/>
          <w:szCs w:val="24"/>
        </w:rPr>
      </w:pPr>
      <w:r w:rsidRPr="00CC054C">
        <w:rPr>
          <w:rFonts w:ascii="Times New Roman" w:eastAsia="Times New Roman" w:hAnsi="Times New Roman" w:cs="Times New Roman"/>
          <w:color w:val="24292E"/>
          <w:sz w:val="24"/>
          <w:szCs w:val="24"/>
        </w:rPr>
        <w:t>Туристический брендинг всё активнее осмысляется как инструмент публичной дипломатии и «мягкой силы» — способности государства формировать свой позитивный имидж через привлекательность, а не принуждение. Для Аргентины этот механизм приобретает выраженное геополитическое измерение: страна является одним из семи государств с территориальными претензиями в Антарктике и ведёт непрекращающийся дипломатический спор за Мальвинские острова. В этом контексте Патагония в официальных туристических кампаниях занимает принципиальное место не только как регион дикой природа, но и как коридор символического суверенитета, связывающий материковую Аргентину с Южной Атлантикой и Антарктидой. Настоящая работа ставит целью проанализировать, каким образом официальный туристический дискурс конструирует образ Патагонии как «ворот в Антарктику» и какую роль этот нарратив играет в более широкой стратегии «мягкой силы» страны.</w:t>
      </w:r>
    </w:p>
    <w:p w14:paraId="00000004" w14:textId="77777777" w:rsidR="00E96E2E" w:rsidRPr="00CC054C" w:rsidRDefault="00000000" w:rsidP="00CC054C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24292E"/>
          <w:sz w:val="24"/>
          <w:szCs w:val="24"/>
        </w:rPr>
      </w:pPr>
      <w:r w:rsidRPr="00CC054C">
        <w:rPr>
          <w:rFonts w:ascii="Times New Roman" w:eastAsia="Times New Roman" w:hAnsi="Times New Roman" w:cs="Times New Roman"/>
          <w:color w:val="24292E"/>
          <w:sz w:val="24"/>
          <w:szCs w:val="24"/>
        </w:rPr>
        <w:t xml:space="preserve">Теоретико-методологическая база формируется на пересечении концепции «мягкой силы» Дж. Най [11], теории репрезентации С. Холла [5] и критического дискурс-анализа Н. </w:t>
      </w:r>
      <w:proofErr w:type="spellStart"/>
      <w:r w:rsidRPr="00CC054C">
        <w:rPr>
          <w:rFonts w:ascii="Times New Roman" w:eastAsia="Times New Roman" w:hAnsi="Times New Roman" w:cs="Times New Roman"/>
          <w:color w:val="24292E"/>
          <w:sz w:val="24"/>
          <w:szCs w:val="24"/>
        </w:rPr>
        <w:t>Фэркло</w:t>
      </w:r>
      <w:proofErr w:type="spellEnd"/>
      <w:r w:rsidRPr="00CC054C">
        <w:rPr>
          <w:rFonts w:ascii="Times New Roman" w:eastAsia="Times New Roman" w:hAnsi="Times New Roman" w:cs="Times New Roman"/>
          <w:color w:val="24292E"/>
          <w:sz w:val="24"/>
          <w:szCs w:val="24"/>
        </w:rPr>
        <w:t xml:space="preserve"> [4]. Взятые вместе, эти рамки позволяют рассматривать туристические кампании как дискурсивные практики, в которых образы пространства не отражают, а активно производят политические смыслы. Концепция «воображаемого Патагонии» дополняет анализ, вскрывая, как регион превращается в символический ресурс глобальной политики [10].</w:t>
      </w:r>
    </w:p>
    <w:p w14:paraId="00000005" w14:textId="77777777" w:rsidR="00E96E2E" w:rsidRPr="00CC054C" w:rsidRDefault="00000000" w:rsidP="00CC054C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24292E"/>
          <w:sz w:val="24"/>
          <w:szCs w:val="24"/>
        </w:rPr>
      </w:pPr>
      <w:r w:rsidRPr="00CC054C">
        <w:rPr>
          <w:rFonts w:ascii="Times New Roman" w:eastAsia="Times New Roman" w:hAnsi="Times New Roman" w:cs="Times New Roman"/>
          <w:color w:val="24292E"/>
          <w:sz w:val="24"/>
          <w:szCs w:val="24"/>
        </w:rPr>
        <w:t xml:space="preserve">Эмпирическая база включает материалы INPROTUR, кампании программы </w:t>
      </w:r>
      <w:proofErr w:type="spellStart"/>
      <w:r w:rsidRPr="00CC054C">
        <w:rPr>
          <w:rFonts w:ascii="Times New Roman" w:eastAsia="Times New Roman" w:hAnsi="Times New Roman" w:cs="Times New Roman"/>
          <w:i/>
          <w:iCs/>
          <w:color w:val="24292E"/>
          <w:sz w:val="24"/>
          <w:szCs w:val="24"/>
        </w:rPr>
        <w:t>Marca</w:t>
      </w:r>
      <w:proofErr w:type="spellEnd"/>
      <w:r w:rsidRPr="00CC054C">
        <w:rPr>
          <w:rFonts w:ascii="Times New Roman" w:eastAsia="Times New Roman" w:hAnsi="Times New Roman" w:cs="Times New Roman"/>
          <w:i/>
          <w:iCs/>
          <w:color w:val="24292E"/>
          <w:sz w:val="24"/>
          <w:szCs w:val="24"/>
        </w:rPr>
        <w:t xml:space="preserve"> </w:t>
      </w:r>
      <w:proofErr w:type="spellStart"/>
      <w:r w:rsidRPr="00CC054C">
        <w:rPr>
          <w:rFonts w:ascii="Times New Roman" w:eastAsia="Times New Roman" w:hAnsi="Times New Roman" w:cs="Times New Roman"/>
          <w:i/>
          <w:iCs/>
          <w:color w:val="24292E"/>
          <w:sz w:val="24"/>
          <w:szCs w:val="24"/>
        </w:rPr>
        <w:t>País</w:t>
      </w:r>
      <w:proofErr w:type="spellEnd"/>
      <w:r w:rsidRPr="00CC054C">
        <w:rPr>
          <w:rFonts w:ascii="Times New Roman" w:eastAsia="Times New Roman" w:hAnsi="Times New Roman" w:cs="Times New Roman"/>
          <w:color w:val="24292E"/>
          <w:sz w:val="24"/>
          <w:szCs w:val="24"/>
        </w:rPr>
        <w:t xml:space="preserve">, </w:t>
      </w:r>
      <w:r w:rsidRPr="00CC054C">
        <w:rPr>
          <w:rFonts w:ascii="Times New Roman" w:eastAsia="Times New Roman" w:hAnsi="Times New Roman" w:cs="Times New Roman"/>
          <w:i/>
          <w:iCs/>
          <w:color w:val="24292E"/>
          <w:sz w:val="24"/>
          <w:szCs w:val="24"/>
        </w:rPr>
        <w:t xml:space="preserve">Plan </w:t>
      </w:r>
      <w:proofErr w:type="spellStart"/>
      <w:r w:rsidRPr="00CC054C">
        <w:rPr>
          <w:rFonts w:ascii="Times New Roman" w:eastAsia="Times New Roman" w:hAnsi="Times New Roman" w:cs="Times New Roman"/>
          <w:i/>
          <w:iCs/>
          <w:color w:val="24292E"/>
          <w:sz w:val="24"/>
          <w:szCs w:val="24"/>
        </w:rPr>
        <w:t>de</w:t>
      </w:r>
      <w:proofErr w:type="spellEnd"/>
      <w:r w:rsidRPr="00CC054C">
        <w:rPr>
          <w:rFonts w:ascii="Times New Roman" w:eastAsia="Times New Roman" w:hAnsi="Times New Roman" w:cs="Times New Roman"/>
          <w:i/>
          <w:iCs/>
          <w:color w:val="24292E"/>
          <w:sz w:val="24"/>
          <w:szCs w:val="24"/>
        </w:rPr>
        <w:t xml:space="preserve"> Marketing </w:t>
      </w:r>
      <w:proofErr w:type="spellStart"/>
      <w:r w:rsidRPr="00CC054C">
        <w:rPr>
          <w:rFonts w:ascii="Times New Roman" w:eastAsia="Times New Roman" w:hAnsi="Times New Roman" w:cs="Times New Roman"/>
          <w:i/>
          <w:iCs/>
          <w:color w:val="24292E"/>
          <w:sz w:val="24"/>
          <w:szCs w:val="24"/>
        </w:rPr>
        <w:t>Turístico</w:t>
      </w:r>
      <w:proofErr w:type="spellEnd"/>
      <w:r w:rsidRPr="00CC054C">
        <w:rPr>
          <w:rFonts w:ascii="Times New Roman" w:eastAsia="Times New Roman" w:hAnsi="Times New Roman" w:cs="Times New Roman"/>
          <w:i/>
          <w:iCs/>
          <w:color w:val="24292E"/>
          <w:sz w:val="24"/>
          <w:szCs w:val="24"/>
        </w:rPr>
        <w:t xml:space="preserve"> </w:t>
      </w:r>
      <w:proofErr w:type="spellStart"/>
      <w:r w:rsidRPr="00CC054C">
        <w:rPr>
          <w:rFonts w:ascii="Times New Roman" w:eastAsia="Times New Roman" w:hAnsi="Times New Roman" w:cs="Times New Roman"/>
          <w:i/>
          <w:iCs/>
          <w:color w:val="24292E"/>
          <w:sz w:val="24"/>
          <w:szCs w:val="24"/>
        </w:rPr>
        <w:t>de</w:t>
      </w:r>
      <w:proofErr w:type="spellEnd"/>
      <w:r w:rsidRPr="00CC054C">
        <w:rPr>
          <w:rFonts w:ascii="Times New Roman" w:eastAsia="Times New Roman" w:hAnsi="Times New Roman" w:cs="Times New Roman"/>
          <w:i/>
          <w:iCs/>
          <w:color w:val="24292E"/>
          <w:sz w:val="24"/>
          <w:szCs w:val="24"/>
        </w:rPr>
        <w:t xml:space="preserve"> </w:t>
      </w:r>
      <w:proofErr w:type="spellStart"/>
      <w:r w:rsidRPr="00CC054C">
        <w:rPr>
          <w:rFonts w:ascii="Times New Roman" w:eastAsia="Times New Roman" w:hAnsi="Times New Roman" w:cs="Times New Roman"/>
          <w:i/>
          <w:iCs/>
          <w:color w:val="24292E"/>
          <w:sz w:val="24"/>
          <w:szCs w:val="24"/>
        </w:rPr>
        <w:t>Tierra</w:t>
      </w:r>
      <w:proofErr w:type="spellEnd"/>
      <w:r w:rsidRPr="00CC054C">
        <w:rPr>
          <w:rFonts w:ascii="Times New Roman" w:eastAsia="Times New Roman" w:hAnsi="Times New Roman" w:cs="Times New Roman"/>
          <w:i/>
          <w:iCs/>
          <w:color w:val="24292E"/>
          <w:sz w:val="24"/>
          <w:szCs w:val="24"/>
        </w:rPr>
        <w:t xml:space="preserve"> </w:t>
      </w:r>
      <w:proofErr w:type="spellStart"/>
      <w:r w:rsidRPr="00CC054C">
        <w:rPr>
          <w:rFonts w:ascii="Times New Roman" w:eastAsia="Times New Roman" w:hAnsi="Times New Roman" w:cs="Times New Roman"/>
          <w:i/>
          <w:iCs/>
          <w:color w:val="24292E"/>
          <w:sz w:val="24"/>
          <w:szCs w:val="24"/>
        </w:rPr>
        <w:t>del</w:t>
      </w:r>
      <w:proofErr w:type="spellEnd"/>
      <w:r w:rsidRPr="00CC054C">
        <w:rPr>
          <w:rFonts w:ascii="Times New Roman" w:eastAsia="Times New Roman" w:hAnsi="Times New Roman" w:cs="Times New Roman"/>
          <w:i/>
          <w:iCs/>
          <w:color w:val="24292E"/>
          <w:sz w:val="24"/>
          <w:szCs w:val="24"/>
        </w:rPr>
        <w:t xml:space="preserve"> </w:t>
      </w:r>
      <w:proofErr w:type="spellStart"/>
      <w:r w:rsidRPr="00CC054C">
        <w:rPr>
          <w:rFonts w:ascii="Times New Roman" w:eastAsia="Times New Roman" w:hAnsi="Times New Roman" w:cs="Times New Roman"/>
          <w:i/>
          <w:iCs/>
          <w:color w:val="24292E"/>
          <w:sz w:val="24"/>
          <w:szCs w:val="24"/>
        </w:rPr>
        <w:t>Fuego</w:t>
      </w:r>
      <w:proofErr w:type="spellEnd"/>
      <w:r w:rsidRPr="00CC054C">
        <w:rPr>
          <w:rFonts w:ascii="Times New Roman" w:eastAsia="Times New Roman" w:hAnsi="Times New Roman" w:cs="Times New Roman"/>
          <w:i/>
          <w:iCs/>
          <w:color w:val="24292E"/>
          <w:sz w:val="24"/>
          <w:szCs w:val="24"/>
        </w:rPr>
        <w:t xml:space="preserve">, </w:t>
      </w:r>
      <w:proofErr w:type="spellStart"/>
      <w:r w:rsidRPr="00CC054C">
        <w:rPr>
          <w:rFonts w:ascii="Times New Roman" w:eastAsia="Times New Roman" w:hAnsi="Times New Roman" w:cs="Times New Roman"/>
          <w:i/>
          <w:iCs/>
          <w:color w:val="24292E"/>
          <w:sz w:val="24"/>
          <w:szCs w:val="24"/>
        </w:rPr>
        <w:t>Antártida</w:t>
      </w:r>
      <w:proofErr w:type="spellEnd"/>
      <w:r w:rsidRPr="00CC054C">
        <w:rPr>
          <w:rFonts w:ascii="Times New Roman" w:eastAsia="Times New Roman" w:hAnsi="Times New Roman" w:cs="Times New Roman"/>
          <w:i/>
          <w:iCs/>
          <w:color w:val="24292E"/>
          <w:sz w:val="24"/>
          <w:szCs w:val="24"/>
        </w:rPr>
        <w:t xml:space="preserve"> e </w:t>
      </w:r>
      <w:proofErr w:type="spellStart"/>
      <w:r w:rsidRPr="00CC054C">
        <w:rPr>
          <w:rFonts w:ascii="Times New Roman" w:eastAsia="Times New Roman" w:hAnsi="Times New Roman" w:cs="Times New Roman"/>
          <w:i/>
          <w:iCs/>
          <w:color w:val="24292E"/>
          <w:sz w:val="24"/>
          <w:szCs w:val="24"/>
        </w:rPr>
        <w:t>Islas</w:t>
      </w:r>
      <w:proofErr w:type="spellEnd"/>
      <w:r w:rsidRPr="00CC054C">
        <w:rPr>
          <w:rFonts w:ascii="Times New Roman" w:eastAsia="Times New Roman" w:hAnsi="Times New Roman" w:cs="Times New Roman"/>
          <w:i/>
          <w:iCs/>
          <w:color w:val="24292E"/>
          <w:sz w:val="24"/>
          <w:szCs w:val="24"/>
        </w:rPr>
        <w:t xml:space="preserve"> </w:t>
      </w:r>
      <w:proofErr w:type="spellStart"/>
      <w:r w:rsidRPr="00CC054C">
        <w:rPr>
          <w:rFonts w:ascii="Times New Roman" w:eastAsia="Times New Roman" w:hAnsi="Times New Roman" w:cs="Times New Roman"/>
          <w:i/>
          <w:iCs/>
          <w:color w:val="24292E"/>
          <w:sz w:val="24"/>
          <w:szCs w:val="24"/>
        </w:rPr>
        <w:t>del</w:t>
      </w:r>
      <w:proofErr w:type="spellEnd"/>
      <w:r w:rsidRPr="00CC054C">
        <w:rPr>
          <w:rFonts w:ascii="Times New Roman" w:eastAsia="Times New Roman" w:hAnsi="Times New Roman" w:cs="Times New Roman"/>
          <w:i/>
          <w:iCs/>
          <w:color w:val="24292E"/>
          <w:sz w:val="24"/>
          <w:szCs w:val="24"/>
        </w:rPr>
        <w:t xml:space="preserve"> </w:t>
      </w:r>
      <w:proofErr w:type="spellStart"/>
      <w:r w:rsidRPr="00CC054C">
        <w:rPr>
          <w:rFonts w:ascii="Times New Roman" w:eastAsia="Times New Roman" w:hAnsi="Times New Roman" w:cs="Times New Roman"/>
          <w:i/>
          <w:iCs/>
          <w:color w:val="24292E"/>
          <w:sz w:val="24"/>
          <w:szCs w:val="24"/>
        </w:rPr>
        <w:t>Atlántico</w:t>
      </w:r>
      <w:proofErr w:type="spellEnd"/>
      <w:r w:rsidRPr="00CC054C">
        <w:rPr>
          <w:rFonts w:ascii="Times New Roman" w:eastAsia="Times New Roman" w:hAnsi="Times New Roman" w:cs="Times New Roman"/>
          <w:i/>
          <w:iCs/>
          <w:color w:val="24292E"/>
          <w:sz w:val="24"/>
          <w:szCs w:val="24"/>
        </w:rPr>
        <w:t xml:space="preserve"> </w:t>
      </w:r>
      <w:proofErr w:type="spellStart"/>
      <w:r w:rsidRPr="00CC054C">
        <w:rPr>
          <w:rFonts w:ascii="Times New Roman" w:eastAsia="Times New Roman" w:hAnsi="Times New Roman" w:cs="Times New Roman"/>
          <w:i/>
          <w:iCs/>
          <w:color w:val="24292E"/>
          <w:sz w:val="24"/>
          <w:szCs w:val="24"/>
        </w:rPr>
        <w:t>Sur</w:t>
      </w:r>
      <w:proofErr w:type="spellEnd"/>
      <w:r w:rsidRPr="00CC054C">
        <w:rPr>
          <w:rFonts w:ascii="Times New Roman" w:eastAsia="Times New Roman" w:hAnsi="Times New Roman" w:cs="Times New Roman"/>
          <w:i/>
          <w:iCs/>
          <w:color w:val="24292E"/>
          <w:sz w:val="24"/>
          <w:szCs w:val="24"/>
        </w:rPr>
        <w:t xml:space="preserve"> 2024–2025</w:t>
      </w:r>
      <w:r w:rsidRPr="00CC054C">
        <w:rPr>
          <w:rFonts w:ascii="Times New Roman" w:eastAsia="Times New Roman" w:hAnsi="Times New Roman" w:cs="Times New Roman"/>
          <w:color w:val="24292E"/>
          <w:sz w:val="24"/>
          <w:szCs w:val="24"/>
        </w:rPr>
        <w:t xml:space="preserve"> [6], </w:t>
      </w:r>
      <w:r w:rsidRPr="00CC054C">
        <w:rPr>
          <w:rFonts w:ascii="Times New Roman" w:eastAsia="Times New Roman" w:hAnsi="Times New Roman" w:cs="Times New Roman"/>
          <w:i/>
          <w:iCs/>
          <w:color w:val="24292E"/>
          <w:sz w:val="24"/>
          <w:szCs w:val="24"/>
        </w:rPr>
        <w:t xml:space="preserve">Plan </w:t>
      </w:r>
      <w:proofErr w:type="spellStart"/>
      <w:r w:rsidRPr="00CC054C">
        <w:rPr>
          <w:rFonts w:ascii="Times New Roman" w:eastAsia="Times New Roman" w:hAnsi="Times New Roman" w:cs="Times New Roman"/>
          <w:i/>
          <w:iCs/>
          <w:color w:val="24292E"/>
          <w:sz w:val="24"/>
          <w:szCs w:val="24"/>
        </w:rPr>
        <w:t>de</w:t>
      </w:r>
      <w:proofErr w:type="spellEnd"/>
      <w:r w:rsidRPr="00CC054C">
        <w:rPr>
          <w:rFonts w:ascii="Times New Roman" w:eastAsia="Times New Roman" w:hAnsi="Times New Roman" w:cs="Times New Roman"/>
          <w:i/>
          <w:iCs/>
          <w:color w:val="24292E"/>
          <w:sz w:val="24"/>
          <w:szCs w:val="24"/>
        </w:rPr>
        <w:t xml:space="preserve"> </w:t>
      </w:r>
      <w:proofErr w:type="spellStart"/>
      <w:r w:rsidRPr="00CC054C">
        <w:rPr>
          <w:rFonts w:ascii="Times New Roman" w:eastAsia="Times New Roman" w:hAnsi="Times New Roman" w:cs="Times New Roman"/>
          <w:i/>
          <w:iCs/>
          <w:color w:val="24292E"/>
          <w:sz w:val="24"/>
          <w:szCs w:val="24"/>
        </w:rPr>
        <w:t>Acciones</w:t>
      </w:r>
      <w:proofErr w:type="spellEnd"/>
      <w:r w:rsidRPr="00CC054C">
        <w:rPr>
          <w:rFonts w:ascii="Times New Roman" w:eastAsia="Times New Roman" w:hAnsi="Times New Roman" w:cs="Times New Roman"/>
          <w:i/>
          <w:iCs/>
          <w:color w:val="24292E"/>
          <w:sz w:val="24"/>
          <w:szCs w:val="24"/>
        </w:rPr>
        <w:t xml:space="preserve"> INPROTUR 2023</w:t>
      </w:r>
      <w:r w:rsidRPr="00CC054C">
        <w:rPr>
          <w:rFonts w:ascii="Times New Roman" w:eastAsia="Times New Roman" w:hAnsi="Times New Roman" w:cs="Times New Roman"/>
          <w:color w:val="24292E"/>
          <w:sz w:val="24"/>
          <w:szCs w:val="24"/>
        </w:rPr>
        <w:t xml:space="preserve"> [7] и официальные дипломатические документы МИД Аргентины [1].</w:t>
      </w:r>
    </w:p>
    <w:p w14:paraId="00000006" w14:textId="77777777" w:rsidR="00E96E2E" w:rsidRPr="00CC054C" w:rsidRDefault="00000000" w:rsidP="00CC054C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24292E"/>
          <w:sz w:val="24"/>
          <w:szCs w:val="24"/>
        </w:rPr>
      </w:pPr>
      <w:r w:rsidRPr="00CC054C">
        <w:rPr>
          <w:rFonts w:ascii="Times New Roman" w:eastAsia="Times New Roman" w:hAnsi="Times New Roman" w:cs="Times New Roman"/>
          <w:color w:val="24292E"/>
          <w:sz w:val="24"/>
          <w:szCs w:val="24"/>
        </w:rPr>
        <w:t xml:space="preserve">Структура аргументации выстраивается вокруг трёх взаимосвязанных тезисов. Первый касается конструирования пространственного континуума «Патагония — Огненная Земля — Антарктика». Ушуайя последовательно маркируется в официальных материалах как «самый южный город мира» и «ворота в Антарктику», а </w:t>
      </w:r>
      <w:r w:rsidRPr="00CC054C">
        <w:rPr>
          <w:rFonts w:ascii="Times New Roman" w:eastAsia="Times New Roman" w:hAnsi="Times New Roman" w:cs="Times New Roman"/>
          <w:i/>
          <w:iCs/>
          <w:color w:val="24292E"/>
          <w:sz w:val="24"/>
          <w:szCs w:val="24"/>
        </w:rPr>
        <w:t xml:space="preserve">Plan </w:t>
      </w:r>
      <w:proofErr w:type="spellStart"/>
      <w:r w:rsidRPr="00CC054C">
        <w:rPr>
          <w:rFonts w:ascii="Times New Roman" w:eastAsia="Times New Roman" w:hAnsi="Times New Roman" w:cs="Times New Roman"/>
          <w:i/>
          <w:iCs/>
          <w:color w:val="24292E"/>
          <w:sz w:val="24"/>
          <w:szCs w:val="24"/>
        </w:rPr>
        <w:t>de</w:t>
      </w:r>
      <w:proofErr w:type="spellEnd"/>
      <w:r w:rsidRPr="00CC054C">
        <w:rPr>
          <w:rFonts w:ascii="Times New Roman" w:eastAsia="Times New Roman" w:hAnsi="Times New Roman" w:cs="Times New Roman"/>
          <w:i/>
          <w:iCs/>
          <w:color w:val="24292E"/>
          <w:sz w:val="24"/>
          <w:szCs w:val="24"/>
        </w:rPr>
        <w:t xml:space="preserve"> Marketing 2024–2025</w:t>
      </w:r>
      <w:r w:rsidRPr="00CC054C">
        <w:rPr>
          <w:rFonts w:ascii="Times New Roman" w:eastAsia="Times New Roman" w:hAnsi="Times New Roman" w:cs="Times New Roman"/>
          <w:color w:val="24292E"/>
          <w:sz w:val="24"/>
          <w:szCs w:val="24"/>
        </w:rPr>
        <w:t xml:space="preserve"> прямо предусматривает развитие коммерческих авиарейсов в Антарктиду из Аргентины и формирование туристических коридоров в зоне канала Бигль [6].</w:t>
      </w:r>
    </w:p>
    <w:p w14:paraId="00000007" w14:textId="77777777" w:rsidR="00E96E2E" w:rsidRPr="00CC054C" w:rsidRDefault="00000000" w:rsidP="00CC054C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24292E"/>
          <w:sz w:val="24"/>
          <w:szCs w:val="24"/>
        </w:rPr>
      </w:pPr>
      <w:r w:rsidRPr="00CC054C">
        <w:rPr>
          <w:rFonts w:ascii="Times New Roman" w:eastAsia="Times New Roman" w:hAnsi="Times New Roman" w:cs="Times New Roman"/>
          <w:color w:val="24292E"/>
          <w:sz w:val="24"/>
          <w:szCs w:val="24"/>
        </w:rPr>
        <w:t>Второй тезис рассматривает туристический дискурс как инструмент «мягкой силы» в антарктической политике. В академической литературе зафиксирована устойчивая тенденция: государства с интересами в регионе используют «мягкую силу» — через туризм, науку и культурное присутствие — для поддержания влияния в условиях Договора об Антарктике [8; 3]. Поток туристов через Ушуайю легитимирует аргентинское присутствие в антарктическом пространстве и формирует у международной аудитории устойчивую ассоциацию между страной и «белым континентом». Это особенно значимо в условиях конкуренции с Чили, претендующей на аналогичную роль через Пунта-Аренас [12].</w:t>
      </w:r>
    </w:p>
    <w:p w14:paraId="00000008" w14:textId="77777777" w:rsidR="00E96E2E" w:rsidRPr="00CC054C" w:rsidRDefault="00000000" w:rsidP="00CC054C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24292E"/>
          <w:sz w:val="24"/>
          <w:szCs w:val="24"/>
        </w:rPr>
      </w:pPr>
      <w:r w:rsidRPr="00CC054C">
        <w:rPr>
          <w:rFonts w:ascii="Times New Roman" w:eastAsia="Times New Roman" w:hAnsi="Times New Roman" w:cs="Times New Roman"/>
          <w:color w:val="24292E"/>
          <w:sz w:val="24"/>
          <w:szCs w:val="24"/>
        </w:rPr>
        <w:t xml:space="preserve">Третий тезис связывает «антарктический» нарратив с </w:t>
      </w:r>
      <w:proofErr w:type="spellStart"/>
      <w:r w:rsidRPr="00CC054C">
        <w:rPr>
          <w:rFonts w:ascii="Times New Roman" w:eastAsia="Times New Roman" w:hAnsi="Times New Roman" w:cs="Times New Roman"/>
          <w:color w:val="24292E"/>
          <w:sz w:val="24"/>
          <w:szCs w:val="24"/>
        </w:rPr>
        <w:t>мальвинским</w:t>
      </w:r>
      <w:proofErr w:type="spellEnd"/>
      <w:r w:rsidRPr="00CC054C">
        <w:rPr>
          <w:rFonts w:ascii="Times New Roman" w:eastAsia="Times New Roman" w:hAnsi="Times New Roman" w:cs="Times New Roman"/>
          <w:color w:val="24292E"/>
          <w:sz w:val="24"/>
          <w:szCs w:val="24"/>
        </w:rPr>
        <w:t xml:space="preserve"> вопросом через риторику «южной идентичности» и территориальной непрерывности. В </w:t>
      </w:r>
      <w:r w:rsidRPr="00CC054C">
        <w:rPr>
          <w:rFonts w:ascii="Times New Roman" w:eastAsia="Times New Roman" w:hAnsi="Times New Roman" w:cs="Times New Roman"/>
          <w:color w:val="24292E"/>
          <w:sz w:val="24"/>
          <w:szCs w:val="24"/>
        </w:rPr>
        <w:lastRenderedPageBreak/>
        <w:t xml:space="preserve">литературе давно зафиксирована взаимосвязь аргентинских претензий на Мальвины и антарктической политики в рамках единого стратегического пространства Южной Атлантики [2; 9]. Туристические кампании, апеллирующие к образу </w:t>
      </w:r>
      <w:proofErr w:type="spellStart"/>
      <w:r w:rsidRPr="00CC054C">
        <w:rPr>
          <w:rFonts w:ascii="Times New Roman" w:eastAsia="Times New Roman" w:hAnsi="Times New Roman" w:cs="Times New Roman"/>
          <w:i/>
          <w:iCs/>
          <w:color w:val="24292E"/>
          <w:sz w:val="24"/>
          <w:szCs w:val="24"/>
        </w:rPr>
        <w:t>fin</w:t>
      </w:r>
      <w:proofErr w:type="spellEnd"/>
      <w:r w:rsidRPr="00CC054C">
        <w:rPr>
          <w:rFonts w:ascii="Times New Roman" w:eastAsia="Times New Roman" w:hAnsi="Times New Roman" w:cs="Times New Roman"/>
          <w:i/>
          <w:iCs/>
          <w:color w:val="24292E"/>
          <w:sz w:val="24"/>
          <w:szCs w:val="24"/>
        </w:rPr>
        <w:t xml:space="preserve"> </w:t>
      </w:r>
      <w:proofErr w:type="spellStart"/>
      <w:r w:rsidRPr="00CC054C">
        <w:rPr>
          <w:rFonts w:ascii="Times New Roman" w:eastAsia="Times New Roman" w:hAnsi="Times New Roman" w:cs="Times New Roman"/>
          <w:i/>
          <w:iCs/>
          <w:color w:val="24292E"/>
          <w:sz w:val="24"/>
          <w:szCs w:val="24"/>
        </w:rPr>
        <w:t>del</w:t>
      </w:r>
      <w:proofErr w:type="spellEnd"/>
      <w:r w:rsidRPr="00CC054C">
        <w:rPr>
          <w:rFonts w:ascii="Times New Roman" w:eastAsia="Times New Roman" w:hAnsi="Times New Roman" w:cs="Times New Roman"/>
          <w:i/>
          <w:iCs/>
          <w:color w:val="24292E"/>
          <w:sz w:val="24"/>
          <w:szCs w:val="24"/>
        </w:rPr>
        <w:t xml:space="preserve"> </w:t>
      </w:r>
      <w:proofErr w:type="spellStart"/>
      <w:r w:rsidRPr="00CC054C">
        <w:rPr>
          <w:rFonts w:ascii="Times New Roman" w:eastAsia="Times New Roman" w:hAnsi="Times New Roman" w:cs="Times New Roman"/>
          <w:i/>
          <w:iCs/>
          <w:color w:val="24292E"/>
          <w:sz w:val="24"/>
          <w:szCs w:val="24"/>
        </w:rPr>
        <w:t>mundo</w:t>
      </w:r>
      <w:proofErr w:type="spellEnd"/>
      <w:r w:rsidRPr="00CC054C">
        <w:rPr>
          <w:rFonts w:ascii="Times New Roman" w:eastAsia="Times New Roman" w:hAnsi="Times New Roman" w:cs="Times New Roman"/>
          <w:color w:val="24292E"/>
          <w:sz w:val="24"/>
          <w:szCs w:val="24"/>
        </w:rPr>
        <w:t xml:space="preserve"> и «крайнего юга», косвенно воспроизводят эту риторику: Патагония предстаёт не периферией, а «сердцем» аргентинского Юга, из которого органически вырастают и суверенные претензии на Мальвины, и антарктический сектор.</w:t>
      </w:r>
    </w:p>
    <w:p w14:paraId="00000009" w14:textId="77777777" w:rsidR="00E96E2E" w:rsidRPr="00CC054C" w:rsidRDefault="00000000" w:rsidP="00CC054C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24292E"/>
          <w:sz w:val="24"/>
          <w:szCs w:val="24"/>
        </w:rPr>
      </w:pPr>
      <w:r w:rsidRPr="00CC054C">
        <w:rPr>
          <w:rFonts w:ascii="Times New Roman" w:eastAsia="Times New Roman" w:hAnsi="Times New Roman" w:cs="Times New Roman"/>
          <w:color w:val="24292E"/>
          <w:sz w:val="24"/>
          <w:szCs w:val="24"/>
        </w:rPr>
        <w:t>Предлагаемый подход позволяет выявить, каким образом «нейтральный» туристический брендинг функционирует как дискурсивная практика суверенизации, легитимирующая геополитические претензии Аргентины через формирование её международного образа.</w:t>
      </w:r>
    </w:p>
    <w:p w14:paraId="0000000A" w14:textId="77777777" w:rsidR="00E96E2E" w:rsidRPr="00CC054C" w:rsidRDefault="00000000" w:rsidP="00CC054C">
      <w:pPr>
        <w:pStyle w:val="2"/>
        <w:keepNext w:val="0"/>
        <w:keepLines w:val="0"/>
        <w:spacing w:before="520" w:after="180" w:line="240" w:lineRule="auto"/>
        <w:rPr>
          <w:rFonts w:ascii="Times New Roman" w:eastAsia="Times New Roman" w:hAnsi="Times New Roman" w:cs="Times New Roman"/>
          <w:b/>
          <w:bCs/>
          <w:color w:val="24292E"/>
          <w:sz w:val="24"/>
          <w:szCs w:val="24"/>
        </w:rPr>
      </w:pPr>
      <w:bookmarkStart w:id="1" w:name="_oe3fffjnm6v" w:colFirst="0" w:colLast="0"/>
      <w:bookmarkEnd w:id="1"/>
      <w:r w:rsidRPr="00CC054C">
        <w:rPr>
          <w:rFonts w:ascii="Times New Roman" w:eastAsia="Times New Roman" w:hAnsi="Times New Roman" w:cs="Times New Roman"/>
          <w:b/>
          <w:bCs/>
          <w:color w:val="24292E"/>
          <w:sz w:val="24"/>
          <w:szCs w:val="24"/>
        </w:rPr>
        <w:t>Список литературы</w:t>
      </w:r>
    </w:p>
    <w:p w14:paraId="0000000B" w14:textId="77777777" w:rsidR="00E96E2E" w:rsidRPr="00CC054C" w:rsidRDefault="00000000" w:rsidP="00CC054C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C054C">
        <w:rPr>
          <w:rFonts w:ascii="Times New Roman" w:eastAsia="Times New Roman" w:hAnsi="Times New Roman" w:cs="Times New Roman"/>
          <w:sz w:val="24"/>
          <w:szCs w:val="24"/>
        </w:rPr>
        <w:t>Cancillería</w:t>
      </w:r>
      <w:proofErr w:type="spellEnd"/>
      <w:r w:rsidRPr="00CC05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054C">
        <w:rPr>
          <w:rFonts w:ascii="Times New Roman" w:eastAsia="Times New Roman" w:hAnsi="Times New Roman" w:cs="Times New Roman"/>
          <w:sz w:val="24"/>
          <w:szCs w:val="24"/>
        </w:rPr>
        <w:t>Argentina</w:t>
      </w:r>
      <w:proofErr w:type="spellEnd"/>
      <w:r w:rsidRPr="00CC054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C054C">
        <w:rPr>
          <w:rFonts w:ascii="Times New Roman" w:eastAsia="Times New Roman" w:hAnsi="Times New Roman" w:cs="Times New Roman"/>
          <w:sz w:val="24"/>
          <w:szCs w:val="24"/>
        </w:rPr>
        <w:t>Investing</w:t>
      </w:r>
      <w:proofErr w:type="spellEnd"/>
      <w:r w:rsidRPr="00CC05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054C">
        <w:rPr>
          <w:rFonts w:ascii="Times New Roman" w:eastAsia="Times New Roman" w:hAnsi="Times New Roman" w:cs="Times New Roman"/>
          <w:sz w:val="24"/>
          <w:szCs w:val="24"/>
        </w:rPr>
        <w:t>in</w:t>
      </w:r>
      <w:proofErr w:type="spellEnd"/>
      <w:r w:rsidRPr="00CC05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054C">
        <w:rPr>
          <w:rFonts w:ascii="Times New Roman" w:eastAsia="Times New Roman" w:hAnsi="Times New Roman" w:cs="Times New Roman"/>
          <w:sz w:val="24"/>
          <w:szCs w:val="24"/>
        </w:rPr>
        <w:t>Argentina</w:t>
      </w:r>
      <w:proofErr w:type="spellEnd"/>
      <w:r w:rsidRPr="00CC054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CC054C"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 w:rsidRPr="00CC054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C054C">
        <w:rPr>
          <w:rFonts w:ascii="Times New Roman" w:eastAsia="Times New Roman" w:hAnsi="Times New Roman" w:cs="Times New Roman"/>
          <w:sz w:val="24"/>
          <w:szCs w:val="24"/>
        </w:rPr>
        <w:t>Buenos</w:t>
      </w:r>
      <w:proofErr w:type="spellEnd"/>
      <w:r w:rsidRPr="00CC05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054C">
        <w:rPr>
          <w:rFonts w:ascii="Times New Roman" w:eastAsia="Times New Roman" w:hAnsi="Times New Roman" w:cs="Times New Roman"/>
          <w:sz w:val="24"/>
          <w:szCs w:val="24"/>
        </w:rPr>
        <w:t>Aires</w:t>
      </w:r>
      <w:proofErr w:type="spellEnd"/>
      <w:r w:rsidRPr="00CC054C">
        <w:rPr>
          <w:rFonts w:ascii="Times New Roman" w:eastAsia="Times New Roman" w:hAnsi="Times New Roman" w:cs="Times New Roman"/>
          <w:sz w:val="24"/>
          <w:szCs w:val="24"/>
        </w:rPr>
        <w:t xml:space="preserve">, 2023. URL: </w:t>
      </w:r>
      <w:r w:rsidRPr="00CC054C">
        <w:rPr>
          <w:rFonts w:ascii="Times New Roman" w:eastAsia="Times New Roman" w:hAnsi="Times New Roman" w:cs="Times New Roman"/>
          <w:color w:val="04359D"/>
          <w:sz w:val="24"/>
          <w:szCs w:val="24"/>
        </w:rPr>
        <w:t>https://eches.cancilleria.gob.ar/userfiles/investing-in-argentina_en_turismo.pdf</w:t>
      </w:r>
    </w:p>
    <w:p w14:paraId="0000000C" w14:textId="77777777" w:rsidR="00E96E2E" w:rsidRPr="00CC054C" w:rsidRDefault="00000000" w:rsidP="00CC054C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05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Dodds K. A Geopolitical Perspective on Argentina's Malvinas/Falkland Claims // Polar Geography. </w:t>
      </w:r>
      <w:r w:rsidRPr="00CC054C">
        <w:rPr>
          <w:rFonts w:ascii="Times New Roman" w:eastAsia="Times New Roman" w:hAnsi="Times New Roman" w:cs="Times New Roman"/>
          <w:sz w:val="24"/>
          <w:szCs w:val="24"/>
        </w:rPr>
        <w:t xml:space="preserve">2013. URL: </w:t>
      </w:r>
      <w:r w:rsidRPr="00CC054C">
        <w:rPr>
          <w:rFonts w:ascii="Times New Roman" w:eastAsia="Times New Roman" w:hAnsi="Times New Roman" w:cs="Times New Roman"/>
          <w:color w:val="04359D"/>
          <w:sz w:val="24"/>
          <w:szCs w:val="24"/>
        </w:rPr>
        <w:t>https://www.tandfonline.com/doi/full/10.1080/23269995.2013.812704</w:t>
      </w:r>
    </w:p>
    <w:p w14:paraId="0000000D" w14:textId="77777777" w:rsidR="00E96E2E" w:rsidRPr="00CC054C" w:rsidRDefault="00000000" w:rsidP="00CC054C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05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Dodds K. The Antarctic Peninsula: Argentina and Chile in the Era of Global Change // The Polar Journal. </w:t>
      </w:r>
      <w:r w:rsidRPr="00CC054C">
        <w:rPr>
          <w:rFonts w:ascii="Times New Roman" w:eastAsia="Times New Roman" w:hAnsi="Times New Roman" w:cs="Times New Roman"/>
          <w:sz w:val="24"/>
          <w:szCs w:val="24"/>
        </w:rPr>
        <w:t xml:space="preserve">2023. URL: </w:t>
      </w:r>
      <w:r w:rsidRPr="00CC054C">
        <w:rPr>
          <w:rFonts w:ascii="Times New Roman" w:eastAsia="Times New Roman" w:hAnsi="Times New Roman" w:cs="Times New Roman"/>
          <w:color w:val="04359D"/>
          <w:sz w:val="24"/>
          <w:szCs w:val="24"/>
        </w:rPr>
        <w:t>https://www.tandfonline.com/doi/full/10.1080/2154896X.2023.2205236</w:t>
      </w:r>
    </w:p>
    <w:p w14:paraId="0000000E" w14:textId="77777777" w:rsidR="00E96E2E" w:rsidRPr="00CC054C" w:rsidRDefault="00000000" w:rsidP="00CC054C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05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Fairclough N. </w:t>
      </w:r>
      <w:proofErr w:type="spellStart"/>
      <w:r w:rsidRPr="00CC054C">
        <w:rPr>
          <w:rFonts w:ascii="Times New Roman" w:eastAsia="Times New Roman" w:hAnsi="Times New Roman" w:cs="Times New Roman"/>
          <w:sz w:val="24"/>
          <w:szCs w:val="24"/>
          <w:lang w:val="en-US"/>
        </w:rPr>
        <w:t>Analysing</w:t>
      </w:r>
      <w:proofErr w:type="spellEnd"/>
      <w:r w:rsidRPr="00CC05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Discourse: Textual Analysis for Social Research. </w:t>
      </w:r>
      <w:r w:rsidRPr="00CC054C">
        <w:rPr>
          <w:rFonts w:ascii="Times New Roman" w:eastAsia="Times New Roman" w:hAnsi="Times New Roman" w:cs="Times New Roman"/>
          <w:sz w:val="24"/>
          <w:szCs w:val="24"/>
        </w:rPr>
        <w:t xml:space="preserve">London: </w:t>
      </w:r>
      <w:proofErr w:type="spellStart"/>
      <w:r w:rsidRPr="00CC054C">
        <w:rPr>
          <w:rFonts w:ascii="Times New Roman" w:eastAsia="Times New Roman" w:hAnsi="Times New Roman" w:cs="Times New Roman"/>
          <w:sz w:val="24"/>
          <w:szCs w:val="24"/>
        </w:rPr>
        <w:t>Routledge</w:t>
      </w:r>
      <w:proofErr w:type="spellEnd"/>
      <w:r w:rsidRPr="00CC054C">
        <w:rPr>
          <w:rFonts w:ascii="Times New Roman" w:eastAsia="Times New Roman" w:hAnsi="Times New Roman" w:cs="Times New Roman"/>
          <w:sz w:val="24"/>
          <w:szCs w:val="24"/>
        </w:rPr>
        <w:t>, 2003. 270 p.</w:t>
      </w:r>
    </w:p>
    <w:p w14:paraId="0000000F" w14:textId="77777777" w:rsidR="00E96E2E" w:rsidRPr="00CC054C" w:rsidRDefault="00000000" w:rsidP="00CC054C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05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Hall S. The Work of Representation // Hall S. (ed.) Representation: Cultural Representations and Signifying Practices. London: SAGE, 1997. P. 13–74. </w:t>
      </w:r>
      <w:r w:rsidRPr="00CC054C">
        <w:rPr>
          <w:rFonts w:ascii="Times New Roman" w:eastAsia="Times New Roman" w:hAnsi="Times New Roman" w:cs="Times New Roman"/>
          <w:sz w:val="24"/>
          <w:szCs w:val="24"/>
        </w:rPr>
        <w:t xml:space="preserve">URL: </w:t>
      </w:r>
      <w:r w:rsidRPr="00CC054C">
        <w:rPr>
          <w:rFonts w:ascii="Times New Roman" w:eastAsia="Times New Roman" w:hAnsi="Times New Roman" w:cs="Times New Roman"/>
          <w:color w:val="04359D"/>
          <w:sz w:val="24"/>
          <w:szCs w:val="24"/>
        </w:rPr>
        <w:t>https://eclass.aueb.gr/modules/document/file.php/OIK260/S.Hall%2C%20The%20work%20of%20Representation.pdf</w:t>
      </w:r>
    </w:p>
    <w:p w14:paraId="00000010" w14:textId="77777777" w:rsidR="00E96E2E" w:rsidRPr="00CC054C" w:rsidRDefault="00000000" w:rsidP="00CC054C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054C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INFUETUR. Plan de Marketing Turístico de Tierra del Fuego, Antártida e Islas del Atlántico Sur 2024–2025. </w:t>
      </w:r>
      <w:proofErr w:type="spellStart"/>
      <w:r w:rsidRPr="00CC054C">
        <w:rPr>
          <w:rFonts w:ascii="Times New Roman" w:eastAsia="Times New Roman" w:hAnsi="Times New Roman" w:cs="Times New Roman"/>
          <w:sz w:val="24"/>
          <w:szCs w:val="24"/>
        </w:rPr>
        <w:t>Ushuaia</w:t>
      </w:r>
      <w:proofErr w:type="spellEnd"/>
      <w:r w:rsidRPr="00CC054C">
        <w:rPr>
          <w:rFonts w:ascii="Times New Roman" w:eastAsia="Times New Roman" w:hAnsi="Times New Roman" w:cs="Times New Roman"/>
          <w:sz w:val="24"/>
          <w:szCs w:val="24"/>
        </w:rPr>
        <w:t xml:space="preserve">, 2024. URL: </w:t>
      </w:r>
      <w:r w:rsidRPr="00CC054C">
        <w:rPr>
          <w:rFonts w:ascii="Times New Roman" w:eastAsia="Times New Roman" w:hAnsi="Times New Roman" w:cs="Times New Roman"/>
          <w:color w:val="04359D"/>
          <w:sz w:val="24"/>
          <w:szCs w:val="24"/>
        </w:rPr>
        <w:t>https://uploads.infuetur.gob.ar/2024/03/PMKT-TDF-24-25.pdf</w:t>
      </w:r>
    </w:p>
    <w:p w14:paraId="00000011" w14:textId="77777777" w:rsidR="00E96E2E" w:rsidRPr="00CC054C" w:rsidRDefault="00000000" w:rsidP="00CC054C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054C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INPROTUR. Plan de Acciones 2023. Buenos Aires, 2023. </w:t>
      </w:r>
      <w:r w:rsidRPr="00CC054C">
        <w:rPr>
          <w:rFonts w:ascii="Times New Roman" w:eastAsia="Times New Roman" w:hAnsi="Times New Roman" w:cs="Times New Roman"/>
          <w:sz w:val="24"/>
          <w:szCs w:val="24"/>
        </w:rPr>
        <w:t xml:space="preserve">URL: </w:t>
      </w:r>
      <w:r w:rsidRPr="00CC054C">
        <w:rPr>
          <w:rFonts w:ascii="Times New Roman" w:eastAsia="Times New Roman" w:hAnsi="Times New Roman" w:cs="Times New Roman"/>
          <w:color w:val="04359D"/>
          <w:sz w:val="24"/>
          <w:szCs w:val="24"/>
        </w:rPr>
        <w:t>https://www.faevyt.org.ar/documentos/INPROTUR_%20Plan%20de%20Acciones%202023%20al%2026.01.2023.pdf</w:t>
      </w:r>
    </w:p>
    <w:p w14:paraId="00000012" w14:textId="77777777" w:rsidR="00E96E2E" w:rsidRPr="00CC054C" w:rsidRDefault="00000000" w:rsidP="00CC054C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05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Journal of Antarctic Affairs. 2023 Annual Issue. </w:t>
      </w:r>
      <w:r w:rsidRPr="00CC054C">
        <w:rPr>
          <w:rFonts w:ascii="Times New Roman" w:eastAsia="Times New Roman" w:hAnsi="Times New Roman" w:cs="Times New Roman"/>
          <w:sz w:val="24"/>
          <w:szCs w:val="24"/>
        </w:rPr>
        <w:t xml:space="preserve">ASOC / </w:t>
      </w:r>
      <w:proofErr w:type="spellStart"/>
      <w:r w:rsidRPr="00CC054C">
        <w:rPr>
          <w:rFonts w:ascii="Times New Roman" w:eastAsia="Times New Roman" w:hAnsi="Times New Roman" w:cs="Times New Roman"/>
          <w:sz w:val="24"/>
          <w:szCs w:val="24"/>
        </w:rPr>
        <w:t>Agenda</w:t>
      </w:r>
      <w:proofErr w:type="spellEnd"/>
      <w:r w:rsidRPr="00CC05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054C">
        <w:rPr>
          <w:rFonts w:ascii="Times New Roman" w:eastAsia="Times New Roman" w:hAnsi="Times New Roman" w:cs="Times New Roman"/>
          <w:sz w:val="24"/>
          <w:szCs w:val="24"/>
        </w:rPr>
        <w:t>Antártica</w:t>
      </w:r>
      <w:proofErr w:type="spellEnd"/>
      <w:r w:rsidRPr="00CC054C">
        <w:rPr>
          <w:rFonts w:ascii="Times New Roman" w:eastAsia="Times New Roman" w:hAnsi="Times New Roman" w:cs="Times New Roman"/>
          <w:sz w:val="24"/>
          <w:szCs w:val="24"/>
        </w:rPr>
        <w:t xml:space="preserve">. URL: </w:t>
      </w:r>
      <w:r w:rsidRPr="00CC054C">
        <w:rPr>
          <w:rFonts w:ascii="Times New Roman" w:eastAsia="Times New Roman" w:hAnsi="Times New Roman" w:cs="Times New Roman"/>
          <w:color w:val="04359D"/>
          <w:sz w:val="24"/>
          <w:szCs w:val="24"/>
        </w:rPr>
        <w:t>https://antarcticaffairs.org/wp-content/uploads/2023/10/2023-Journal-ENG-1.pdf</w:t>
      </w:r>
    </w:p>
    <w:p w14:paraId="00000013" w14:textId="77777777" w:rsidR="00E96E2E" w:rsidRPr="00CC054C" w:rsidRDefault="00000000" w:rsidP="00CC054C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05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Mares D.R., Sotomayor A.C. A Neglected Region? The Strategic Value of the South Atlantic // The Washington Quarterly. </w:t>
      </w:r>
      <w:r w:rsidRPr="00CC054C">
        <w:rPr>
          <w:rFonts w:ascii="Times New Roman" w:eastAsia="Times New Roman" w:hAnsi="Times New Roman" w:cs="Times New Roman"/>
          <w:sz w:val="24"/>
          <w:szCs w:val="24"/>
        </w:rPr>
        <w:t xml:space="preserve">2025. URL: </w:t>
      </w:r>
      <w:r w:rsidRPr="00CC054C">
        <w:rPr>
          <w:rFonts w:ascii="Times New Roman" w:eastAsia="Times New Roman" w:hAnsi="Times New Roman" w:cs="Times New Roman"/>
          <w:color w:val="04359D"/>
          <w:sz w:val="24"/>
          <w:szCs w:val="24"/>
        </w:rPr>
        <w:t>https://www.tandfonline.com/doi/full/10.1080/0163660X.2025.2480518</w:t>
      </w:r>
    </w:p>
    <w:p w14:paraId="00000014" w14:textId="77777777" w:rsidR="00E96E2E" w:rsidRPr="00CC054C" w:rsidRDefault="00000000" w:rsidP="00CC054C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05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Mendoza M. The Patagonian Imaginary: Natural Resources and Global Capitalism at the Far End of the World // Journal of Latin American Geography. </w:t>
      </w:r>
      <w:r w:rsidRPr="00CC054C">
        <w:rPr>
          <w:rFonts w:ascii="Times New Roman" w:eastAsia="Times New Roman" w:hAnsi="Times New Roman" w:cs="Times New Roman"/>
          <w:sz w:val="24"/>
          <w:szCs w:val="24"/>
        </w:rPr>
        <w:t xml:space="preserve">2017. URL: </w:t>
      </w:r>
      <w:r w:rsidRPr="00CC054C">
        <w:rPr>
          <w:rFonts w:ascii="Times New Roman" w:eastAsia="Times New Roman" w:hAnsi="Times New Roman" w:cs="Times New Roman"/>
          <w:color w:val="04359D"/>
          <w:sz w:val="24"/>
          <w:szCs w:val="24"/>
        </w:rPr>
        <w:t>https://eprints.whiterose.ac.uk/id/eprint/120725/3/The%20Patagonian%20Imaginary%20-%20Final%20Revised.pdf</w:t>
      </w:r>
    </w:p>
    <w:p w14:paraId="00000015" w14:textId="77777777" w:rsidR="00E96E2E" w:rsidRPr="00CC054C" w:rsidRDefault="00000000" w:rsidP="00CC054C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C054C">
        <w:rPr>
          <w:rFonts w:ascii="Times New Roman" w:eastAsia="Times New Roman" w:hAnsi="Times New Roman" w:cs="Times New Roman"/>
          <w:sz w:val="24"/>
          <w:szCs w:val="24"/>
          <w:lang w:val="en-US"/>
        </w:rPr>
        <w:t>Nye J.S., Jr. Soft Power: The Means to Success in World Politics. New York: PublicAffairs, 2004. 208 p.</w:t>
      </w:r>
    </w:p>
    <w:p w14:paraId="00000016" w14:textId="77777777" w:rsidR="00E96E2E" w:rsidRPr="00CC054C" w:rsidRDefault="00000000" w:rsidP="00CC054C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C05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Roldan G. Searching for an Antarctic Identity at the Antarctic Gateway Cities of Ushuaia and Punta Arenas. PhD Thesis. University of Canterbury, 2020. URL: </w:t>
      </w:r>
      <w:r w:rsidRPr="00CC054C">
        <w:rPr>
          <w:rFonts w:ascii="Times New Roman" w:eastAsia="Times New Roman" w:hAnsi="Times New Roman" w:cs="Times New Roman"/>
          <w:color w:val="04359D"/>
          <w:sz w:val="24"/>
          <w:szCs w:val="24"/>
          <w:lang w:val="en-US"/>
        </w:rPr>
        <w:t>https://ir.canterbury.ac.nz/items/ffe92596-f42e-49d7-b2bf-57e97d564787</w:t>
      </w:r>
    </w:p>
    <w:p w14:paraId="00000017" w14:textId="77777777" w:rsidR="00E96E2E" w:rsidRPr="00CC054C" w:rsidRDefault="00E96E2E" w:rsidP="00CC054C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sectPr w:rsidR="00E96E2E" w:rsidRPr="00CC054C">
      <w:pgSz w:w="11909" w:h="16834"/>
      <w:pgMar w:top="1440" w:right="1440" w:bottom="1440" w:left="141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0847A428-D944-B849-BFDE-9BB981489434}"/>
    <w:embedBold r:id="rId2" w:fontKey="{5D9C18FD-23AC-8746-802A-7ED4FE49C942}"/>
    <w:embedItalic r:id="rId3" w:fontKey="{F327AF77-39A5-F344-8A55-AF95762DF730}"/>
    <w:embedBoldItalic r:id="rId4" w:fontKey="{C75C4FCC-B715-1043-9AA2-1CBD2D3C894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D5E1266D-6915-7D43-AC82-1005C61B5FD0}"/>
    <w:embedItalic r:id="rId6" w:fontKey="{F978D368-A5DC-6348-BC75-144F1469CEF2}"/>
    <w:embedBoldItalic r:id="rId7" w:fontKey="{0B5CE16D-DC1A-8945-A808-72B762B30349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8" w:fontKey="{A3A3675F-D14E-9D41-BA53-964711674BC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B375907A-055C-5F43-A789-B3336AE15EB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C41097"/>
    <w:multiLevelType w:val="multilevel"/>
    <w:tmpl w:val="4E36BD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761435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E2E"/>
    <w:rsid w:val="00CC054C"/>
    <w:rsid w:val="00E81F91"/>
    <w:rsid w:val="00E96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96F94D8"/>
  <w15:docId w15:val="{A0B4CF82-516D-834E-9B18-E97569688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908</Words>
  <Characters>5182</Characters>
  <Application>Microsoft Office Word</Application>
  <DocSecurity>0</DocSecurity>
  <Lines>43</Lines>
  <Paragraphs>12</Paragraphs>
  <ScaleCrop>false</ScaleCrop>
  <Company/>
  <LinksUpToDate>false</LinksUpToDate>
  <CharactersWithSpaces>6078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gse632@gmail.com</cp:lastModifiedBy>
  <cp:revision>2</cp:revision>
  <dcterms:created xsi:type="dcterms:W3CDTF">2026-03-06T16:26:00Z</dcterms:created>
  <dcterms:modified xsi:type="dcterms:W3CDTF">2026-03-06T16:26:00Z</dcterms:modified>
</cp:coreProperties>
</file>