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62B1" w14:textId="79DDED0D" w:rsidR="00F579B7" w:rsidRPr="00262C58" w:rsidRDefault="00262C58" w:rsidP="00262C58">
      <w:pPr>
        <w:pStyle w:val="ae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К</w:t>
      </w:r>
      <w:r w:rsidR="00F579B7"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онференци</w:t>
      </w: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я</w:t>
      </w:r>
      <w:r w:rsidR="00F579B7"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«Ломоносов-2026»</w:t>
      </w:r>
    </w:p>
    <w:p w14:paraId="078A0BD3" w14:textId="240B1510" w:rsidR="00262C58" w:rsidRPr="00262C58" w:rsidRDefault="00262C58" w:rsidP="00262C58">
      <w:pPr>
        <w:spacing w:line="360" w:lineRule="auto"/>
        <w:jc w:val="right"/>
        <w:rPr>
          <w:rFonts w:ascii="Times New Roman" w:hAnsi="Times New Roman"/>
          <w:noProof/>
          <w:lang w:val="ru-RU"/>
        </w:rPr>
      </w:pPr>
      <w:r w:rsidRPr="00262C58">
        <w:rPr>
          <w:rFonts w:ascii="Times New Roman" w:hAnsi="Times New Roman"/>
          <w:noProof/>
          <w:lang w:val="ru-RU"/>
        </w:rPr>
        <w:t>Секция «</w:t>
      </w:r>
      <w:r w:rsidRPr="00262C58">
        <w:rPr>
          <w:rFonts w:ascii="Times New Roman" w:hAnsi="Times New Roman"/>
          <w:noProof/>
          <w:lang w:val="ru-RU"/>
        </w:rPr>
        <w:t>Регионоведение</w:t>
      </w:r>
      <w:r w:rsidRPr="00262C58">
        <w:rPr>
          <w:rFonts w:ascii="Times New Roman" w:hAnsi="Times New Roman"/>
          <w:noProof/>
          <w:lang w:val="ru-RU"/>
        </w:rPr>
        <w:t>»</w:t>
      </w:r>
    </w:p>
    <w:p w14:paraId="3321F04A" w14:textId="5833BC76" w:rsidR="00F579B7" w:rsidRPr="00262C58" w:rsidRDefault="00F579B7" w:rsidP="00262C58">
      <w:pPr>
        <w:pStyle w:val="ae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Композитор Чжоу Вэньчжун как культурный посредник: проекты «Китайско-американского центра по творческому обмену»</w:t>
      </w:r>
    </w:p>
    <w:p w14:paraId="06E11455" w14:textId="0BEC8359" w:rsidR="00262C58" w:rsidRPr="00262C58" w:rsidRDefault="00262C58" w:rsidP="00262C5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lang w:val="ru-RU"/>
        </w:rPr>
        <w:t>Яо Ицзе</w:t>
      </w:r>
    </w:p>
    <w:p w14:paraId="11E447FE" w14:textId="627D959A" w:rsidR="00262C58" w:rsidRPr="00262C58" w:rsidRDefault="00262C58" w:rsidP="00262C58">
      <w:pPr>
        <w:spacing w:line="360" w:lineRule="auto"/>
        <w:jc w:val="center"/>
        <w:rPr>
          <w:rFonts w:ascii="Times New Roman" w:hAnsi="Times New Roman" w:cs="Times New Roman"/>
          <w:noProof/>
          <w:lang w:val="ru-RU"/>
        </w:rPr>
      </w:pPr>
      <w:r w:rsidRPr="00262C58">
        <w:rPr>
          <w:rFonts w:ascii="Times New Roman" w:hAnsi="Times New Roman" w:cs="Times New Roman"/>
          <w:noProof/>
          <w:lang w:val="ru-RU"/>
        </w:rPr>
        <w:t>Аспирант</w:t>
      </w:r>
    </w:p>
    <w:p w14:paraId="4420D613" w14:textId="6E8D06FF" w:rsidR="00262C58" w:rsidRPr="00262C58" w:rsidRDefault="00262C58" w:rsidP="00262C58">
      <w:pPr>
        <w:pStyle w:val="ae"/>
        <w:jc w:val="center"/>
        <w:rPr>
          <w:rFonts w:ascii="Times New Roman Regular" w:hAnsi="Times New Roman Regular"/>
          <w:noProof/>
          <w:lang w:val="ru-RU"/>
        </w:rPr>
      </w:pPr>
      <w:r w:rsidRPr="00262C58">
        <w:rPr>
          <w:rFonts w:ascii="Times New Roman Regular" w:hAnsi="Times New Roman Regular"/>
          <w:noProof/>
          <w:lang w:val="ru-RU"/>
        </w:rPr>
        <w:t>Московский государственный университет имени М. В. Ломоносова,</w:t>
      </w:r>
      <w:r w:rsidRPr="00262C58">
        <w:rPr>
          <w:rFonts w:ascii="Times New Roman Regular" w:hAnsi="Times New Roman Regular"/>
          <w:noProof/>
          <w:lang w:val="ru-RU"/>
        </w:rPr>
        <w:t xml:space="preserve"> </w:t>
      </w:r>
      <w:r w:rsidRPr="00262C58">
        <w:rPr>
          <w:rFonts w:ascii="Times New Roman Regular" w:hAnsi="Times New Roman Regular"/>
          <w:noProof/>
          <w:lang w:val="ru-RU"/>
        </w:rPr>
        <w:t>Факультет иностранных языков и регионоведения, Кафедра региональных исследований</w:t>
      </w:r>
    </w:p>
    <w:p w14:paraId="6895211A" w14:textId="77777777" w:rsidR="00262C58" w:rsidRPr="00262C58" w:rsidRDefault="00262C58" w:rsidP="00262C58">
      <w:pPr>
        <w:jc w:val="center"/>
        <w:rPr>
          <w:rFonts w:ascii="Times New Roman Regular" w:hAnsi="Times New Roman Regular"/>
          <w:noProof/>
          <w:lang w:val="ru-RU"/>
        </w:rPr>
      </w:pPr>
      <w:r w:rsidRPr="00262C58">
        <w:rPr>
          <w:rFonts w:ascii="Times New Roman Regular" w:hAnsi="Times New Roman Regular"/>
          <w:noProof/>
          <w:lang w:val="ru-RU"/>
        </w:rPr>
        <w:t>Москва, Россия</w:t>
      </w:r>
    </w:p>
    <w:p w14:paraId="396A2E41" w14:textId="3F93194B" w:rsidR="00262C58" w:rsidRPr="00262C58" w:rsidRDefault="00262C58" w:rsidP="00262C58">
      <w:pPr>
        <w:spacing w:line="360" w:lineRule="auto"/>
        <w:jc w:val="center"/>
        <w:rPr>
          <w:rFonts w:ascii="Times New Roman Regular" w:hAnsi="Times New Roman Regular"/>
          <w:noProof/>
          <w:lang w:val="ru-RU"/>
        </w:rPr>
      </w:pPr>
      <w:r w:rsidRPr="00262C58">
        <w:rPr>
          <w:rFonts w:ascii="Times New Roman Regular" w:hAnsi="Times New Roman Regular"/>
          <w:noProof/>
          <w:lang w:val="ru-RU"/>
        </w:rPr>
        <w:t xml:space="preserve">E-mail: </w:t>
      </w:r>
      <w:hyperlink r:id="rId5" w:history="1">
        <w:r w:rsidRPr="00262C58">
          <w:rPr>
            <w:rStyle w:val="15"/>
            <w:rFonts w:ascii="Times New Roman Regular" w:hAnsi="Times New Roman Regular"/>
            <w:noProof/>
            <w:color w:val="000000"/>
            <w:lang w:val="ru-RU"/>
          </w:rPr>
          <w:t>yaoyijie824@gmail.com</w:t>
        </w:r>
      </w:hyperlink>
      <w:r w:rsidRPr="00262C58">
        <w:rPr>
          <w:rFonts w:ascii="Times New Roman Regular" w:hAnsi="Times New Roman Regular"/>
          <w:noProof/>
          <w:lang w:val="ru-RU"/>
        </w:rPr>
        <w:t xml:space="preserve"> </w:t>
      </w:r>
    </w:p>
    <w:p w14:paraId="380C09C2" w14:textId="65217C29" w:rsidR="00F579B7" w:rsidRPr="00262C58" w:rsidRDefault="00F579B7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Актуальность и постановка проблемы.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современном искусствоведении композитор Чжоу Вэньчжуна (1923–2019) традиционно анализируется через призму его музыкального творчества. Однако за рамками дискурса часто остается его работа по созданию устойчивых форматов и площадок для межкультурного диалога.</w:t>
      </w:r>
      <w:r w:rsidR="00B0730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Мы доказываем, что на примере деятельности «Китайско-американского центра по творческому обмену» (1978) мы видим иную модель: культурный обмен</w:t>
      </w:r>
      <w:r w:rsidR="00B2367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проектируемая деятельность, требующая создания специфических форм, платформ и четких правил сотрудничества. Без этих механизмов трансляция смыслов рискует остаться на уровне поверхностно</w:t>
      </w:r>
      <w:r w:rsidR="00B71306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го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экзоти</w:t>
      </w:r>
      <w:r w:rsidR="00B71306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зма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14:paraId="40DF2284" w14:textId="05EBC05F" w:rsidR="00F579B7" w:rsidRPr="00262C58" w:rsidRDefault="00F579B7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Обзор исследований.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Несмотря на наличие зарубежных биографических работ, системный культурологический анализ проектов Центра в российском научном поле практически</w:t>
      </w:r>
      <w:r w:rsidR="00B2367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заключается </w:t>
      </w:r>
      <w:r w:rsidR="000B47F4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в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анализе того, как Чжоу Вэньчжун выработал особые способы и правила профессионального обмена. Мы рассмотрим, как личный опыт композитора воплотился в систему творческого взаимодействия, позволившую встроить культурный обмен в профессиональную среду Китая и США.</w:t>
      </w:r>
    </w:p>
    <w:p w14:paraId="4B3C0BAD" w14:textId="4A25AC8B" w:rsidR="00F579B7" w:rsidRPr="00262C58" w:rsidRDefault="00F579B7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Результаты исследования.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ходе анализа ключевых кейсов Центра нами был сделан ряд выводов о механизмах реализации этого посредничества. Прежде всего, мы обнаружили, что знаковые события, например визит выдающегося музыканта Исааком Штерном (1920–2001) в 1979 году, обретали устойчивость только через их фиксацию в медиатекст</w:t>
      </w:r>
      <w:r w:rsidR="00840D1F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е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Создание документальных фильмов позволило превратить разовый контакт в </w:t>
      </w:r>
      <w:r w:rsidR="00840D1F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общую основу для понимания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, который сформировал пространство для дальнейшего обсуждения культурных различий широкой аудиторией.</w:t>
      </w:r>
    </w:p>
    <w:p w14:paraId="5998D100" w14:textId="21630908" w:rsidR="00F579B7" w:rsidRPr="00262C58" w:rsidRDefault="00F579B7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Далее, на примере постановки драматургом Артуром Миллером (1915–2005) пьесы «Смерть коммивояжера» в Пекине, мы увидели, что настоящий диалог происходил в самом процессе</w:t>
      </w:r>
      <w:r w:rsidR="00515CC0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творческой работы. Посредничество Чжоу Вэньчжуна здесь заключалось в «переводе» не только слов, но и всей внутренней кухни театра: от привычного порядка проведения репетиций до способов общения режиссера с актерами и техническими службами. Это подтверждает, что культуры по-настоящему сближаются только тогда, когда обмен встраивается в профессиональную среду и опирается на общие для обеих сторон приемы мастерства.</w:t>
      </w:r>
    </w:p>
    <w:p w14:paraId="1E2A7C88" w14:textId="0E05F9FF" w:rsidR="00F579B7" w:rsidRPr="00262C58" w:rsidRDefault="00F579B7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Важным аспектом деятельности Центра стал отход от модели «культурной презентации» в пользу</w:t>
      </w:r>
      <w:r w:rsidR="00515CC0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профессионального диалога. Проекты с участием выдающегося драматурга Цао Юя (1910–1996) и</w:t>
      </w:r>
      <w:r w:rsidR="00EE4529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переводчика западной драмы</w:t>
      </w:r>
      <w:r w:rsidR="00EE4529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Ин Жочэна (1929–2003) в США наглядно показывают, что именно образовательный формат</w:t>
      </w:r>
      <w:r w:rsidR="00B0730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мастер-классы и совместные семинары</w:t>
      </w:r>
      <w:r w:rsidR="00B0730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)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помогает выстроить глубокие и долгие связи, которые невозможны при обычных гастролях. Визит этих мастеров в 1980 году не был просто ознакомительной поездкой: через обсуждение тонкостей сценического мастерства и перевод профессиональных понятий они заложили фундамент для реального сотрудничества между театрами двух стран. </w:t>
      </w:r>
    </w:p>
    <w:p w14:paraId="1DB001B9" w14:textId="594347B6" w:rsidR="008B5B14" w:rsidRPr="00262C58" w:rsidRDefault="008B5B14" w:rsidP="008B5B14">
      <w:pPr>
        <w:pStyle w:val="ae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Особое внимание в работе уделено проекту в провинции Юньнань </w:t>
      </w:r>
      <w:r w:rsidR="00B07308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Китая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(с 1990 г.). Этот опыт показал, что культурный обмен может быть реальной помощью в сохранении традиций. В рамках проекта не только построили Музей национальностей, но и открыли в Юньнаньском институте национальностей первый в Китае факультет искусств, где учителями стали простые деревенские мастера. Благодаря «программе наставничества» удалось создать живую модель защиты наследия: здесь старые традиции продолжают жить в современной среде.</w:t>
      </w:r>
    </w:p>
    <w:p w14:paraId="043EE722" w14:textId="2DF06339" w:rsidR="008B5B14" w:rsidRPr="00262C58" w:rsidRDefault="008B5B14" w:rsidP="00AE720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Выводы</w:t>
      </w:r>
      <w:r w:rsidR="00004F8B"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.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Проведенное исследование подтверждает, что успех деятельности Чжоу Вэньчжуна был связан с созданием устойчивых профессиональных площадок. Мы пришли к выводу, что подлинный диалог </w:t>
      </w:r>
      <w:r w:rsidR="002A65DC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культур 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возможен только тогда, когда он опирается на общие правила работы и глубокое взаимодействие внутри самой творческой среды. Данная модель может быть использована для разработки новых форматов международного культурного сотрудничества, способных менять язык описания искусства и укреплять связи между странами.</w:t>
      </w:r>
    </w:p>
    <w:p w14:paraId="785707DB" w14:textId="77777777" w:rsidR="00AE720B" w:rsidRPr="00262C58" w:rsidRDefault="00AE720B" w:rsidP="00AE720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DF0B1D9" w14:textId="77777777" w:rsidR="00AE720B" w:rsidRPr="00262C58" w:rsidRDefault="00AE720B" w:rsidP="00164DFB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Список литературы</w:t>
      </w:r>
    </w:p>
    <w:p w14:paraId="24C1C57F" w14:textId="10667B78" w:rsidR="00AE720B" w:rsidRPr="00262C58" w:rsidRDefault="00AE720B" w:rsidP="003D506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kern w:val="0"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Chou, Wen-chung. US-China Arts Exchange: A Practice in Search of a Philosophy// </w:t>
      </w:r>
      <w:r w:rsidR="00070040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>intercultural</w:t>
      </w: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Music Studies, Vol. 2, International Institute for Comparative Music Studies and Documentation, 1989.</w:t>
      </w:r>
      <w:r w:rsidR="00164DFB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3D506C"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— URL: </w:t>
      </w:r>
      <w:hyperlink r:id="rId6" w:history="1">
        <w:r w:rsidR="003D506C" w:rsidRPr="00262C58">
          <w:rPr>
            <w:rStyle w:val="af"/>
            <w:rFonts w:ascii="Times New Roman" w:hAnsi="Times New Roman" w:cs="Times New Roman"/>
            <w:noProof/>
            <w:sz w:val="28"/>
            <w:szCs w:val="28"/>
            <w:lang w:val="ru-RU"/>
          </w:rPr>
          <w:t>https://chouwenchung.org/writing/us-china-arts-exchange-a-practice-in-search-of-a-philosophy/</w:t>
        </w:r>
      </w:hyperlink>
    </w:p>
    <w:p w14:paraId="3DAFCF5A" w14:textId="38A78AC7" w:rsidR="00AE720B" w:rsidRPr="00262C58" w:rsidRDefault="00AE720B" w:rsidP="00164DFB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From Mao to Mozart: capturing Isaac Stern’s transformative effect on China’s classical music scene [Electronic resource] // The Strad. — 2017. — 15 September. — URL: </w:t>
      </w:r>
      <w:hyperlink r:id="rId7" w:tgtFrame="_blank" w:history="1">
        <w:r w:rsidRPr="00262C58">
          <w:rPr>
            <w:rStyle w:val="af"/>
            <w:rFonts w:ascii="Times New Roman" w:hAnsi="Times New Roman" w:cs="Times New Roman"/>
            <w:noProof/>
            <w:sz w:val="28"/>
            <w:szCs w:val="28"/>
            <w:lang w:val="ru-RU"/>
          </w:rPr>
          <w:t>https://www.thestrad.com/from-mao-to-mozart-capturing-isaac-sterns-transformative-effect-on-chinas-classical-music-scene/7109.article</w:t>
        </w:r>
      </w:hyperlink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(date of access: 20.02.2026).</w:t>
      </w:r>
    </w:p>
    <w:p w14:paraId="2F99CA66" w14:textId="49A53A90" w:rsidR="00164DFB" w:rsidRPr="00262C58" w:rsidRDefault="00164DFB" w:rsidP="00164DFB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Guide to the Center for U.S.-China Arts Exchange records, 1977-2015 [Electronic resource] / Columbia University Libraries, Rare Book &amp; Manuscript Library. — New York, 2016. — URL: </w:t>
      </w:r>
      <w:hyperlink r:id="rId8" w:tgtFrame="_blank" w:history="1">
        <w:r w:rsidRPr="00262C58">
          <w:rPr>
            <w:rStyle w:val="af"/>
            <w:rFonts w:ascii="Times New Roman" w:hAnsi="Times New Roman" w:cs="Times New Roman"/>
            <w:noProof/>
            <w:sz w:val="28"/>
            <w:szCs w:val="28"/>
            <w:lang w:val="ru-RU"/>
          </w:rPr>
          <w:t>https://findingaids.library.columbia.edu/ead/nnc-rb/ldpd_11306148</w:t>
        </w:r>
      </w:hyperlink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(date of access: 20.02.2026).</w:t>
      </w:r>
    </w:p>
    <w:p w14:paraId="2730B870" w14:textId="399E86CA" w:rsidR="00B81BAD" w:rsidRPr="00262C58" w:rsidRDefault="00AE720B" w:rsidP="00164DF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Programs [Electronic resource] // Center for U.S.-China Arts Exchange. URL: </w:t>
      </w:r>
      <w:hyperlink r:id="rId9" w:history="1">
        <w:r w:rsidRPr="00262C58">
          <w:rPr>
            <w:rStyle w:val="af"/>
            <w:rFonts w:ascii="Times New Roman" w:hAnsi="Times New Roman" w:cs="Times New Roman"/>
            <w:noProof/>
            <w:sz w:val="28"/>
            <w:szCs w:val="28"/>
            <w:lang w:val="ru-RU"/>
          </w:rPr>
          <w:t>https://uschinaarts.org/programs/</w:t>
        </w:r>
      </w:hyperlink>
      <w:r w:rsidRPr="00262C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(date of access: 20.02.2026).</w:t>
      </w:r>
    </w:p>
    <w:sectPr w:rsidR="00B81BAD" w:rsidRPr="00262C58" w:rsidSect="00B81BAD">
      <w:pgSz w:w="11906" w:h="16838"/>
      <w:pgMar w:top="1134" w:right="567" w:bottom="1134" w:left="170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280E"/>
    <w:multiLevelType w:val="hybridMultilevel"/>
    <w:tmpl w:val="A28AF4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5D71F1"/>
    <w:multiLevelType w:val="hybridMultilevel"/>
    <w:tmpl w:val="D6F298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8B77247"/>
    <w:multiLevelType w:val="hybridMultilevel"/>
    <w:tmpl w:val="9A180D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4850742">
    <w:abstractNumId w:val="0"/>
  </w:num>
  <w:num w:numId="2" w16cid:durableId="505944928">
    <w:abstractNumId w:val="2"/>
  </w:num>
  <w:num w:numId="3" w16cid:durableId="31086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AD"/>
    <w:rsid w:val="00004F8B"/>
    <w:rsid w:val="00033D2F"/>
    <w:rsid w:val="00070040"/>
    <w:rsid w:val="000B47F4"/>
    <w:rsid w:val="000C4EA6"/>
    <w:rsid w:val="00164DFB"/>
    <w:rsid w:val="00256B2F"/>
    <w:rsid w:val="00262C58"/>
    <w:rsid w:val="002A65DC"/>
    <w:rsid w:val="003D506C"/>
    <w:rsid w:val="004333AE"/>
    <w:rsid w:val="00515CC0"/>
    <w:rsid w:val="00807026"/>
    <w:rsid w:val="00813F15"/>
    <w:rsid w:val="00840D1F"/>
    <w:rsid w:val="008B5B14"/>
    <w:rsid w:val="00AE720B"/>
    <w:rsid w:val="00B07308"/>
    <w:rsid w:val="00B23678"/>
    <w:rsid w:val="00B71306"/>
    <w:rsid w:val="00B81BAD"/>
    <w:rsid w:val="00BD7AAA"/>
    <w:rsid w:val="00CA3CA3"/>
    <w:rsid w:val="00EE4529"/>
    <w:rsid w:val="00F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99DD"/>
  <w15:chartTrackingRefBased/>
  <w15:docId w15:val="{35CA51BD-0258-7141-9681-D4B73F3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AD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BA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81BA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A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AD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AD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AD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AD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AD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AD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81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B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B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B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BA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8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BAD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81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BAD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81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AD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81B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A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81B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1BA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81BA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AE720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AE720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D506C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033D2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033D2F"/>
    <w:rPr>
      <w:sz w:val="20"/>
      <w:szCs w:val="20"/>
    </w:rPr>
  </w:style>
  <w:style w:type="character" w:customStyle="1" w:styleId="af4">
    <w:name w:val="批注文字 字符"/>
    <w:basedOn w:val="a0"/>
    <w:link w:val="af3"/>
    <w:uiPriority w:val="99"/>
    <w:rsid w:val="00033D2F"/>
    <w:rPr>
      <w:rFonts w:ascii="宋体" w:eastAsia="宋体" w:hAnsi="宋体" w:cs="宋体"/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33D2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033D2F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customStyle="1" w:styleId="15">
    <w:name w:val="15"/>
    <w:basedOn w:val="a0"/>
    <w:qFormat/>
    <w:rsid w:val="00262C5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findingaids.library.columbia.edu/ead/nnc-rb/ldpd_11306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strad.com/from-mao-to-mozart-capturing-isaac-sterns-transformative-effect-on-chinas-classical-music-scene/7109.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ouwenchung.org/writing/us-china-arts-exchange-a-practice-in-search-of-a-philosophy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oyijie824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chinaarts.org/program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784</Words>
  <Characters>4998</Characters>
  <Application>Microsoft Office Word</Application>
  <DocSecurity>0</DocSecurity>
  <Lines>92</Lines>
  <Paragraphs>20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Яо Ицзе</dc:creator>
  <cp:keywords/>
  <dc:description/>
  <cp:lastModifiedBy>Яо Ицзе</cp:lastModifiedBy>
  <cp:revision>3</cp:revision>
  <dcterms:created xsi:type="dcterms:W3CDTF">2026-02-25T15:33:00Z</dcterms:created>
  <dcterms:modified xsi:type="dcterms:W3CDTF">2026-02-25T17:36:00Z</dcterms:modified>
</cp:coreProperties>
</file>