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966F9" w14:textId="77777777" w:rsidR="008C61DA" w:rsidRPr="008C61DA" w:rsidRDefault="008C61DA" w:rsidP="008C61DA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1DA">
        <w:rPr>
          <w:rFonts w:ascii="Times New Roman" w:hAnsi="Times New Roman" w:cs="Times New Roman"/>
          <w:b/>
          <w:bCs/>
          <w:sz w:val="24"/>
          <w:szCs w:val="24"/>
        </w:rPr>
        <w:t>Логистический суверенитет Таиланда: стратегия превращения из транзитной зоны в главный хаб материковой АСЕАН</w:t>
      </w:r>
    </w:p>
    <w:p w14:paraId="1835025F" w14:textId="77777777" w:rsidR="008C61DA" w:rsidRPr="008C61DA" w:rsidRDefault="008C61DA" w:rsidP="008C61D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1DA">
        <w:rPr>
          <w:rFonts w:ascii="Times New Roman" w:hAnsi="Times New Roman" w:cs="Times New Roman"/>
          <w:sz w:val="24"/>
          <w:szCs w:val="24"/>
        </w:rPr>
        <w:t>В условиях глобальной реконфигурации цепочек поставок, вызванной геополитической напряжённостью и политикой снижения рисков, страны АСЕАН получают шанс на усиление своей роли в мировой торговле. Таиланд, обладая уникальным положением в центре материковой АСЕАН, реализует стратегию трансформации из транзитной территории в доминирующий логистический хаб субрегиона. Концепция «логистического суверенитета» понимается как способность государства контролировать грузопотоки, обеспечивая экономическую безопасность [1].</w:t>
      </w:r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r w:rsidRPr="008C61DA">
        <w:rPr>
          <w:rFonts w:ascii="Times New Roman" w:hAnsi="Times New Roman" w:cs="Times New Roman"/>
          <w:sz w:val="24"/>
          <w:szCs w:val="24"/>
        </w:rPr>
        <w:t>Исследование основано на системном анализе инфраструктурных проектов, статистических данных внешней торговли и программных документов правительства Таиланда («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Thailand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4.0», Восточный экономический коридор).</w:t>
      </w:r>
    </w:p>
    <w:p w14:paraId="1B3CCB36" w14:textId="6D19E02A" w:rsidR="008C61DA" w:rsidRPr="008C61DA" w:rsidRDefault="008C61DA" w:rsidP="008C61D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1DA">
        <w:rPr>
          <w:rFonts w:ascii="Times New Roman" w:hAnsi="Times New Roman" w:cs="Times New Roman"/>
          <w:sz w:val="24"/>
          <w:szCs w:val="24"/>
        </w:rPr>
        <w:t>Глобальный контекст</w:t>
      </w:r>
      <w:r w:rsidRPr="008C61DA">
        <w:rPr>
          <w:rFonts w:ascii="Times New Roman" w:hAnsi="Times New Roman" w:cs="Times New Roman"/>
          <w:sz w:val="24"/>
          <w:szCs w:val="24"/>
        </w:rPr>
        <w:t xml:space="preserve"> становится «</w:t>
      </w:r>
      <w:r w:rsidRPr="008C61DA">
        <w:rPr>
          <w:rFonts w:ascii="Times New Roman" w:hAnsi="Times New Roman" w:cs="Times New Roman"/>
          <w:sz w:val="24"/>
          <w:szCs w:val="24"/>
        </w:rPr>
        <w:t>окно</w:t>
      </w:r>
      <w:r w:rsidRPr="008C61DA">
        <w:rPr>
          <w:rFonts w:ascii="Times New Roman" w:hAnsi="Times New Roman" w:cs="Times New Roman"/>
          <w:sz w:val="24"/>
          <w:szCs w:val="24"/>
        </w:rPr>
        <w:t>м</w:t>
      </w:r>
      <w:r w:rsidRPr="008C61DA">
        <w:rPr>
          <w:rFonts w:ascii="Times New Roman" w:hAnsi="Times New Roman" w:cs="Times New Roman"/>
          <w:sz w:val="24"/>
          <w:szCs w:val="24"/>
        </w:rPr>
        <w:t xml:space="preserve"> возможностей</w:t>
      </w:r>
      <w:r w:rsidRPr="008C61DA">
        <w:rPr>
          <w:rFonts w:ascii="Times New Roman" w:hAnsi="Times New Roman" w:cs="Times New Roman"/>
          <w:sz w:val="24"/>
          <w:szCs w:val="24"/>
        </w:rPr>
        <w:t>»</w:t>
      </w:r>
      <w:r w:rsidRPr="008C61DA">
        <w:rPr>
          <w:rFonts w:ascii="Times New Roman" w:hAnsi="Times New Roman" w:cs="Times New Roman"/>
          <w:sz w:val="24"/>
          <w:szCs w:val="24"/>
        </w:rPr>
        <w:t>. Стратегия «China + N» создаёт уникальные условия для АСЕАН. Прямые иностранные инвестиции в Таиланд в 2024 году достигли 1,13 трлн бат (330 млрд долл.), что на 35% выше 2023 года, а рост на 43% в первой половине 2025 года подтверждает усиление роли страны как производственной базы и логистического узла [2]. Объём рынка логистики Таиланда в 2025 году оценивается в 53,38 млрд долл. с прогнозом роста до 72,19 млрд долл. к 2030 году (CAGR 6,22%) [3].</w:t>
      </w:r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r w:rsidRPr="008C61DA">
        <w:rPr>
          <w:rFonts w:ascii="Times New Roman" w:hAnsi="Times New Roman" w:cs="Times New Roman"/>
          <w:sz w:val="24"/>
          <w:szCs w:val="24"/>
        </w:rPr>
        <w:t xml:space="preserve">Ключевым элементом стратегии выступает проект «Сухопутный мост» (провинции Чумпхон и Ранонг), соединяющий Андаманское море и Сиамский залив. Он предлагает альтернативу Малаккскому проливу, сокращая транспортные расходы на 15–20% и время транзита на 4–5 дней [4]. Порт Лем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Чабанг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увеличил пропускную способность до 9,46 млн TEU в 2024 году. Расширение аэропорта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Суварнабхуми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(до 120 млн пассажиров в год) и создание грузового центра (58 тыс. кв. м) с программой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Bulk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Utilisation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(BUP) нацелено на достижение уровня ведущих мировых хабов [1].</w:t>
      </w:r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r w:rsidRPr="008C61DA">
        <w:rPr>
          <w:rFonts w:ascii="Times New Roman" w:hAnsi="Times New Roman" w:cs="Times New Roman"/>
          <w:sz w:val="24"/>
          <w:szCs w:val="24"/>
        </w:rPr>
        <w:t xml:space="preserve">Восточный экономический коридор (ЕЕС) </w:t>
      </w:r>
      <w:r w:rsidRPr="008C61DA">
        <w:rPr>
          <w:rFonts w:ascii="Times New Roman" w:hAnsi="Times New Roman" w:cs="Times New Roman"/>
          <w:sz w:val="24"/>
          <w:szCs w:val="24"/>
        </w:rPr>
        <w:t xml:space="preserve">выступает </w:t>
      </w:r>
      <w:r w:rsidRPr="008C61DA">
        <w:rPr>
          <w:rFonts w:ascii="Times New Roman" w:hAnsi="Times New Roman" w:cs="Times New Roman"/>
          <w:sz w:val="24"/>
          <w:szCs w:val="24"/>
        </w:rPr>
        <w:t xml:space="preserve">как интегратор. ЕЕС, аккумулировавший инвестиции в 1,35 трлн бат (37 млрд долл.), становится территорией опережающего развития с высокоскоростным железнодорожным сообщением между аэропортами Дон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Мыанг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Суварнабхуми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и У-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Тапао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>. Концентрация производств электромобилей (BYD – 500 млн долл., Toyota) и полупроводников (40 производителей печатных плат) формирует устойчивый спрос на логистику премиум-класса [2].</w:t>
      </w:r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r w:rsidRPr="008C61DA">
        <w:rPr>
          <w:rFonts w:ascii="Times New Roman" w:hAnsi="Times New Roman" w:cs="Times New Roman"/>
          <w:sz w:val="24"/>
          <w:szCs w:val="24"/>
        </w:rPr>
        <w:t xml:space="preserve">Меморандум между Министерством транспорта и Министерством промышленности (сентябрь 2025) направлен на развитие производства подвижного состава и политику «Shift Mode» (перевод грузов с автотранспорта на железные дороги). Развитие цифровой инфраструктуры (5G, центры обработки данных AWS,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Tencent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Cloud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>) позиционирует Таиланд как «конвергентный хаб» для восточно-западного цифрового трафика [3].</w:t>
      </w:r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r w:rsidRPr="008C61DA">
        <w:rPr>
          <w:rFonts w:ascii="Times New Roman" w:hAnsi="Times New Roman" w:cs="Times New Roman"/>
          <w:sz w:val="24"/>
          <w:szCs w:val="24"/>
        </w:rPr>
        <w:t>Формирование грузовой базы происходит за счёт опережающего роста ключевых секторов:</w:t>
      </w:r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r w:rsidRPr="008C61DA">
        <w:rPr>
          <w:rFonts w:ascii="Times New Roman" w:hAnsi="Times New Roman" w:cs="Times New Roman"/>
          <w:sz w:val="24"/>
          <w:szCs w:val="24"/>
        </w:rPr>
        <w:t>электромобили</w:t>
      </w:r>
      <w:r w:rsidRPr="008C61DA">
        <w:rPr>
          <w:rFonts w:ascii="Times New Roman" w:hAnsi="Times New Roman" w:cs="Times New Roman"/>
          <w:sz w:val="24"/>
          <w:szCs w:val="24"/>
        </w:rPr>
        <w:t xml:space="preserve"> (</w:t>
      </w:r>
      <w:r w:rsidRPr="008C61DA">
        <w:rPr>
          <w:rFonts w:ascii="Times New Roman" w:hAnsi="Times New Roman" w:cs="Times New Roman"/>
          <w:sz w:val="24"/>
          <w:szCs w:val="24"/>
        </w:rPr>
        <w:t>рост регистраций EV на 70% в мае 2025 года, цель – 725 тыс. EV к 2030 году</w:t>
      </w:r>
      <w:r w:rsidRPr="008C61DA">
        <w:rPr>
          <w:rFonts w:ascii="Times New Roman" w:hAnsi="Times New Roman" w:cs="Times New Roman"/>
          <w:sz w:val="24"/>
          <w:szCs w:val="24"/>
        </w:rPr>
        <w:t>)</w:t>
      </w:r>
      <w:r w:rsidRPr="008C61DA">
        <w:rPr>
          <w:rFonts w:ascii="Times New Roman" w:hAnsi="Times New Roman" w:cs="Times New Roman"/>
          <w:sz w:val="24"/>
          <w:szCs w:val="24"/>
        </w:rPr>
        <w:t>;</w:t>
      </w:r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r w:rsidRPr="008C61DA">
        <w:rPr>
          <w:rFonts w:ascii="Times New Roman" w:hAnsi="Times New Roman" w:cs="Times New Roman"/>
          <w:sz w:val="24"/>
          <w:szCs w:val="24"/>
        </w:rPr>
        <w:t>электроника</w:t>
      </w:r>
      <w:r w:rsidRPr="008C61DA">
        <w:rPr>
          <w:rFonts w:ascii="Times New Roman" w:hAnsi="Times New Roman" w:cs="Times New Roman"/>
          <w:sz w:val="24"/>
          <w:szCs w:val="24"/>
        </w:rPr>
        <w:t xml:space="preserve"> (</w:t>
      </w:r>
      <w:r w:rsidRPr="008C61DA">
        <w:rPr>
          <w:rFonts w:ascii="Times New Roman" w:hAnsi="Times New Roman" w:cs="Times New Roman"/>
          <w:sz w:val="24"/>
          <w:szCs w:val="24"/>
        </w:rPr>
        <w:t>экспорт</w:t>
      </w:r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r w:rsidRPr="008C61DA">
        <w:rPr>
          <w:rFonts w:ascii="Times New Roman" w:hAnsi="Times New Roman" w:cs="Times New Roman"/>
          <w:sz w:val="24"/>
          <w:szCs w:val="24"/>
        </w:rPr>
        <w:t>полупроводников превысил 9,6 млрд долл. в 2024 году</w:t>
      </w:r>
      <w:r w:rsidRPr="008C61DA">
        <w:rPr>
          <w:rFonts w:ascii="Times New Roman" w:hAnsi="Times New Roman" w:cs="Times New Roman"/>
          <w:sz w:val="24"/>
          <w:szCs w:val="24"/>
        </w:rPr>
        <w:t>)</w:t>
      </w:r>
      <w:r w:rsidRPr="008C61DA">
        <w:rPr>
          <w:rFonts w:ascii="Times New Roman" w:hAnsi="Times New Roman" w:cs="Times New Roman"/>
          <w:sz w:val="24"/>
          <w:szCs w:val="24"/>
        </w:rPr>
        <w:t>;</w:t>
      </w:r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r w:rsidRPr="008C61DA">
        <w:rPr>
          <w:rFonts w:ascii="Times New Roman" w:hAnsi="Times New Roman" w:cs="Times New Roman"/>
          <w:sz w:val="24"/>
          <w:szCs w:val="24"/>
        </w:rPr>
        <w:t xml:space="preserve">агропромышленный комплекс </w:t>
      </w:r>
      <w:r w:rsidRPr="008C61DA">
        <w:rPr>
          <w:rFonts w:ascii="Times New Roman" w:hAnsi="Times New Roman" w:cs="Times New Roman"/>
          <w:sz w:val="24"/>
          <w:szCs w:val="24"/>
        </w:rPr>
        <w:t>(</w:t>
      </w:r>
      <w:r w:rsidRPr="008C61DA">
        <w:rPr>
          <w:rFonts w:ascii="Times New Roman" w:hAnsi="Times New Roman" w:cs="Times New Roman"/>
          <w:sz w:val="24"/>
          <w:szCs w:val="24"/>
        </w:rPr>
        <w:t>рекордный экспорт риса (6,82 млрд долл.) и продукции халяль (7,13 млрд долл.) требует развития рефрижераторной логистики и систем прослеживаемости</w:t>
      </w:r>
      <w:r w:rsidRPr="008C61DA">
        <w:rPr>
          <w:rFonts w:ascii="Times New Roman" w:hAnsi="Times New Roman" w:cs="Times New Roman"/>
          <w:sz w:val="24"/>
          <w:szCs w:val="24"/>
        </w:rPr>
        <w:t xml:space="preserve">) </w:t>
      </w:r>
      <w:r w:rsidRPr="008C61DA">
        <w:rPr>
          <w:rFonts w:ascii="Times New Roman" w:hAnsi="Times New Roman" w:cs="Times New Roman"/>
          <w:sz w:val="24"/>
          <w:szCs w:val="24"/>
        </w:rPr>
        <w:t>[4].</w:t>
      </w:r>
    </w:p>
    <w:p w14:paraId="47CF06CD" w14:textId="1562A0F3" w:rsidR="008C61DA" w:rsidRPr="008C61DA" w:rsidRDefault="008C61DA" w:rsidP="008C61D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1DA">
        <w:rPr>
          <w:rFonts w:ascii="Times New Roman" w:hAnsi="Times New Roman" w:cs="Times New Roman"/>
          <w:sz w:val="24"/>
          <w:szCs w:val="24"/>
        </w:rPr>
        <w:t>Общая протяжённость дорожной сети Таиланда составляет 704 282 км, из которых асфальтировано 410 560 км [5]. Это один из самых высоких показателей в АСЕАН, создающий базу для связности кластеров ЕЕС с портами и границами. Однако разрыв в 293</w:t>
      </w:r>
      <w:r w:rsidRPr="008C61DA">
        <w:rPr>
          <w:rFonts w:ascii="Times New Roman" w:hAnsi="Times New Roman" w:cs="Times New Roman"/>
          <w:sz w:val="24"/>
          <w:szCs w:val="24"/>
        </w:rPr>
        <w:t> </w:t>
      </w:r>
      <w:r w:rsidRPr="008C61DA">
        <w:rPr>
          <w:rFonts w:ascii="Times New Roman" w:hAnsi="Times New Roman" w:cs="Times New Roman"/>
          <w:sz w:val="24"/>
          <w:szCs w:val="24"/>
        </w:rPr>
        <w:t>722</w:t>
      </w:r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r w:rsidRPr="008C61DA">
        <w:rPr>
          <w:rFonts w:ascii="Times New Roman" w:hAnsi="Times New Roman" w:cs="Times New Roman"/>
          <w:sz w:val="24"/>
          <w:szCs w:val="24"/>
        </w:rPr>
        <w:t>км грунтовых дорог создаёт «узкие горлышки»:</w:t>
      </w:r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r w:rsidRPr="008C61DA">
        <w:rPr>
          <w:rFonts w:ascii="Times New Roman" w:hAnsi="Times New Roman" w:cs="Times New Roman"/>
          <w:sz w:val="24"/>
          <w:szCs w:val="24"/>
        </w:rPr>
        <w:t>сезонные ограничения для высокотехнологичных производств;</w:t>
      </w:r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r w:rsidRPr="008C61DA">
        <w:rPr>
          <w:rFonts w:ascii="Times New Roman" w:hAnsi="Times New Roman" w:cs="Times New Roman"/>
          <w:sz w:val="24"/>
          <w:szCs w:val="24"/>
        </w:rPr>
        <w:t>барьеры для мультимодальности на приграничных территориях по сравнению с конкурентами (Вьетнам, Китай).</w:t>
      </w:r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r w:rsidRPr="008C61DA">
        <w:rPr>
          <w:rFonts w:ascii="Times New Roman" w:hAnsi="Times New Roman" w:cs="Times New Roman"/>
          <w:sz w:val="24"/>
          <w:szCs w:val="24"/>
        </w:rPr>
        <w:t>Превращение из транзитной зоны в хаб требует перехода от количества к качеству – модернизации именно этих разрывов [5].</w:t>
      </w:r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r w:rsidRPr="008C61DA">
        <w:rPr>
          <w:rFonts w:ascii="Times New Roman" w:hAnsi="Times New Roman" w:cs="Times New Roman"/>
          <w:sz w:val="24"/>
          <w:szCs w:val="24"/>
        </w:rPr>
        <w:t>Основные трудности</w:t>
      </w:r>
      <w:r w:rsidRPr="008C61DA">
        <w:rPr>
          <w:rFonts w:ascii="Times New Roman" w:hAnsi="Times New Roman" w:cs="Times New Roman"/>
          <w:sz w:val="24"/>
          <w:szCs w:val="24"/>
        </w:rPr>
        <w:t xml:space="preserve"> для Таиланда</w:t>
      </w:r>
      <w:r w:rsidRPr="008C61DA">
        <w:rPr>
          <w:rFonts w:ascii="Times New Roman" w:hAnsi="Times New Roman" w:cs="Times New Roman"/>
          <w:sz w:val="24"/>
          <w:szCs w:val="24"/>
        </w:rPr>
        <w:t xml:space="preserve">: конкуренция со стороны Вьетнама, Малайзии и Сингапура; недостаточная пропускная способность наземных коммуникаций; </w:t>
      </w:r>
      <w:r w:rsidRPr="008C61DA">
        <w:rPr>
          <w:rFonts w:ascii="Times New Roman" w:hAnsi="Times New Roman" w:cs="Times New Roman"/>
          <w:sz w:val="24"/>
          <w:szCs w:val="24"/>
        </w:rPr>
        <w:lastRenderedPageBreak/>
        <w:t>кадровый дефицит в сфере таможенного оформления и управления цепочками поставок; географическая удалённость от глобальных перекрёстков (Европа, Азия, Африка) [1, 3].</w:t>
      </w:r>
    </w:p>
    <w:p w14:paraId="6C44BF1D" w14:textId="6B5BAF2D" w:rsidR="008C61DA" w:rsidRPr="008C61DA" w:rsidRDefault="008C61DA" w:rsidP="008C61D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1DA">
        <w:rPr>
          <w:rFonts w:ascii="Times New Roman" w:hAnsi="Times New Roman" w:cs="Times New Roman"/>
          <w:sz w:val="24"/>
          <w:szCs w:val="24"/>
        </w:rPr>
        <w:t>Таиланд осуществляет системную трансформацию от пассивной роли транзитной территории к позиции центра компетенций, контролирующего мультимодальные потоки и интегрирующего инфраструктуру с производственными кластерами. Стратегия базируется на триаде «инфраструктура – промышленность – институты». Ключевые факторы успеха: своевременная реализация мегапроектов, закрытие инфраструктурных разрывов (293 тыс. км дорог), решение кадровых проблем и эффективная координация с частным сектором [2, 4].</w:t>
      </w:r>
    </w:p>
    <w:p w14:paraId="2464A7CF" w14:textId="375C52F9" w:rsidR="008C61DA" w:rsidRPr="008C61DA" w:rsidRDefault="008C61DA" w:rsidP="008C61D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8675CF" w14:textId="77777777" w:rsidR="008C61DA" w:rsidRPr="008C61DA" w:rsidRDefault="008C61DA" w:rsidP="008C61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DA">
        <w:rPr>
          <w:rFonts w:ascii="Times New Roman" w:hAnsi="Times New Roman" w:cs="Times New Roman"/>
          <w:b/>
          <w:bCs/>
          <w:sz w:val="24"/>
          <w:szCs w:val="24"/>
        </w:rPr>
        <w:t>Список источников</w:t>
      </w:r>
    </w:p>
    <w:p w14:paraId="75625638" w14:textId="77777777" w:rsidR="008C61DA" w:rsidRPr="008C61DA" w:rsidRDefault="008C61DA" w:rsidP="008C61DA">
      <w:pPr>
        <w:numPr>
          <w:ilvl w:val="0"/>
          <w:numId w:val="8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61DA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Transport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Thailand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>. National Logistics Development Strategy (2025–2030). – Bangkok, 2025.</w:t>
      </w:r>
    </w:p>
    <w:p w14:paraId="5892A23F" w14:textId="77777777" w:rsidR="008C61DA" w:rsidRPr="008C61DA" w:rsidRDefault="008C61DA" w:rsidP="008C61DA">
      <w:pPr>
        <w:numPr>
          <w:ilvl w:val="0"/>
          <w:numId w:val="8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61DA">
        <w:rPr>
          <w:rFonts w:ascii="Times New Roman" w:hAnsi="Times New Roman" w:cs="Times New Roman"/>
          <w:sz w:val="24"/>
          <w:szCs w:val="24"/>
        </w:rPr>
        <w:t>Thailand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Board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Investment.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Annual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Report 2024: FDI Performance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Outlook. – Bangkok, 2025.</w:t>
      </w:r>
    </w:p>
    <w:p w14:paraId="0C672720" w14:textId="77777777" w:rsidR="008C61DA" w:rsidRPr="008C61DA" w:rsidRDefault="008C61DA" w:rsidP="008C61DA">
      <w:pPr>
        <w:numPr>
          <w:ilvl w:val="0"/>
          <w:numId w:val="8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C61DA">
        <w:rPr>
          <w:rFonts w:ascii="Times New Roman" w:hAnsi="Times New Roman" w:cs="Times New Roman"/>
          <w:sz w:val="24"/>
          <w:szCs w:val="24"/>
        </w:rPr>
        <w:t xml:space="preserve">ASEAN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Briefing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Thailand’s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Logistics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>. – Singapore, 2025.</w:t>
      </w:r>
    </w:p>
    <w:p w14:paraId="6C54C11A" w14:textId="77777777" w:rsidR="008C61DA" w:rsidRPr="008C61DA" w:rsidRDefault="008C61DA" w:rsidP="008C61DA">
      <w:pPr>
        <w:numPr>
          <w:ilvl w:val="0"/>
          <w:numId w:val="8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C61DA">
        <w:rPr>
          <w:rFonts w:ascii="Times New Roman" w:hAnsi="Times New Roman" w:cs="Times New Roman"/>
          <w:sz w:val="24"/>
          <w:szCs w:val="24"/>
        </w:rPr>
        <w:t xml:space="preserve">Eastern Economic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Corridor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Office. EEC Development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Report Q2 2025. – Bangkok, 2025.</w:t>
      </w:r>
    </w:p>
    <w:p w14:paraId="0A80F16B" w14:textId="77777777" w:rsidR="008C61DA" w:rsidRPr="008C61DA" w:rsidRDefault="008C61DA" w:rsidP="008C61DA">
      <w:pPr>
        <w:numPr>
          <w:ilvl w:val="0"/>
          <w:numId w:val="8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C61DA">
        <w:rPr>
          <w:rFonts w:ascii="Times New Roman" w:hAnsi="Times New Roman" w:cs="Times New Roman"/>
          <w:sz w:val="24"/>
          <w:szCs w:val="24"/>
        </w:rPr>
        <w:t xml:space="preserve">Department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Highways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Thailand’s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Road Network 2025. – Bangkok, 2026.</w:t>
      </w:r>
    </w:p>
    <w:p w14:paraId="0FBA49CD" w14:textId="77777777" w:rsidR="008C61DA" w:rsidRPr="008C61DA" w:rsidRDefault="008C61DA" w:rsidP="008C61DA">
      <w:pPr>
        <w:numPr>
          <w:ilvl w:val="0"/>
          <w:numId w:val="8"/>
        </w:num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C61DA">
        <w:rPr>
          <w:rFonts w:ascii="Times New Roman" w:hAnsi="Times New Roman" w:cs="Times New Roman"/>
          <w:sz w:val="24"/>
          <w:szCs w:val="24"/>
        </w:rPr>
        <w:t xml:space="preserve">World Bank. Logistics Performance Index 2025: </w:t>
      </w:r>
      <w:proofErr w:type="spellStart"/>
      <w:r w:rsidRPr="008C61DA">
        <w:rPr>
          <w:rFonts w:ascii="Times New Roman" w:hAnsi="Times New Roman" w:cs="Times New Roman"/>
          <w:sz w:val="24"/>
          <w:szCs w:val="24"/>
        </w:rPr>
        <w:t>Southeast</w:t>
      </w:r>
      <w:proofErr w:type="spellEnd"/>
      <w:r w:rsidRPr="008C61DA">
        <w:rPr>
          <w:rFonts w:ascii="Times New Roman" w:hAnsi="Times New Roman" w:cs="Times New Roman"/>
          <w:sz w:val="24"/>
          <w:szCs w:val="24"/>
        </w:rPr>
        <w:t xml:space="preserve"> Asia Regional Review. – Washington, 2025.</w:t>
      </w:r>
    </w:p>
    <w:p w14:paraId="41ED3F09" w14:textId="7C0DC44F" w:rsidR="00423EC9" w:rsidRPr="00ED3AE7" w:rsidRDefault="00423EC9" w:rsidP="008C61D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23EC9" w:rsidRPr="00ED3AE7" w:rsidSect="008C61D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2C95" w14:textId="77777777" w:rsidR="00F73D0E" w:rsidRPr="008C61DA" w:rsidRDefault="00F73D0E" w:rsidP="00ED3AE7">
      <w:pPr>
        <w:spacing w:after="0" w:line="240" w:lineRule="auto"/>
      </w:pPr>
      <w:r w:rsidRPr="008C61DA">
        <w:separator/>
      </w:r>
    </w:p>
  </w:endnote>
  <w:endnote w:type="continuationSeparator" w:id="0">
    <w:p w14:paraId="48F5A5BC" w14:textId="77777777" w:rsidR="00F73D0E" w:rsidRPr="008C61DA" w:rsidRDefault="00F73D0E" w:rsidP="00ED3AE7">
      <w:pPr>
        <w:spacing w:after="0" w:line="240" w:lineRule="auto"/>
      </w:pPr>
      <w:r w:rsidRPr="008C61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A5DE" w14:textId="77777777" w:rsidR="00F73D0E" w:rsidRPr="008C61DA" w:rsidRDefault="00F73D0E" w:rsidP="00ED3AE7">
      <w:pPr>
        <w:spacing w:after="0" w:line="240" w:lineRule="auto"/>
      </w:pPr>
      <w:r w:rsidRPr="008C61DA">
        <w:separator/>
      </w:r>
    </w:p>
  </w:footnote>
  <w:footnote w:type="continuationSeparator" w:id="0">
    <w:p w14:paraId="586F7CAB" w14:textId="77777777" w:rsidR="00F73D0E" w:rsidRPr="008C61DA" w:rsidRDefault="00F73D0E" w:rsidP="00ED3AE7">
      <w:pPr>
        <w:spacing w:after="0" w:line="240" w:lineRule="auto"/>
      </w:pPr>
      <w:r w:rsidRPr="008C61D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634A9"/>
    <w:multiLevelType w:val="multilevel"/>
    <w:tmpl w:val="D388B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F170CBF"/>
    <w:multiLevelType w:val="multilevel"/>
    <w:tmpl w:val="5DC2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546E8"/>
    <w:multiLevelType w:val="multilevel"/>
    <w:tmpl w:val="004E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F5AF1"/>
    <w:multiLevelType w:val="multilevel"/>
    <w:tmpl w:val="12FC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33FAE"/>
    <w:multiLevelType w:val="multilevel"/>
    <w:tmpl w:val="5E70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F773E"/>
    <w:multiLevelType w:val="multilevel"/>
    <w:tmpl w:val="9372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9368B"/>
    <w:multiLevelType w:val="multilevel"/>
    <w:tmpl w:val="6F8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00A1C"/>
    <w:multiLevelType w:val="multilevel"/>
    <w:tmpl w:val="138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378843">
    <w:abstractNumId w:val="4"/>
  </w:num>
  <w:num w:numId="2" w16cid:durableId="784033159">
    <w:abstractNumId w:val="7"/>
  </w:num>
  <w:num w:numId="3" w16cid:durableId="1808353253">
    <w:abstractNumId w:val="2"/>
  </w:num>
  <w:num w:numId="4" w16cid:durableId="1131479751">
    <w:abstractNumId w:val="5"/>
  </w:num>
  <w:num w:numId="5" w16cid:durableId="412510703">
    <w:abstractNumId w:val="1"/>
  </w:num>
  <w:num w:numId="6" w16cid:durableId="1735859477">
    <w:abstractNumId w:val="3"/>
  </w:num>
  <w:num w:numId="7" w16cid:durableId="1760170983">
    <w:abstractNumId w:val="6"/>
  </w:num>
  <w:num w:numId="8" w16cid:durableId="202247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E7"/>
    <w:rsid w:val="00147592"/>
    <w:rsid w:val="001A6D8E"/>
    <w:rsid w:val="00423EC9"/>
    <w:rsid w:val="005C38B9"/>
    <w:rsid w:val="008C61DA"/>
    <w:rsid w:val="009D49C1"/>
    <w:rsid w:val="00B15109"/>
    <w:rsid w:val="00EB7C4A"/>
    <w:rsid w:val="00ED3AE7"/>
    <w:rsid w:val="00F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F462"/>
  <w15:chartTrackingRefBased/>
  <w15:docId w15:val="{1CEDA125-A245-414D-913F-1A253EB5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ro-RO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D3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AE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semiHidden/>
    <w:rsid w:val="00ED3AE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ED3AE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sid w:val="00ED3A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3A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3A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3A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3A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3A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3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Заголовок Знак"/>
    <w:basedOn w:val="a0"/>
    <w:link w:val="a3"/>
    <w:uiPriority w:val="10"/>
    <w:rsid w:val="00ED3AE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D3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Подзаголовок Знак"/>
    <w:basedOn w:val="a0"/>
    <w:link w:val="a5"/>
    <w:uiPriority w:val="11"/>
    <w:rsid w:val="00ED3AE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21">
    <w:name w:val="Quote"/>
    <w:basedOn w:val="a"/>
    <w:next w:val="a"/>
    <w:link w:val="22"/>
    <w:uiPriority w:val="29"/>
    <w:qFormat/>
    <w:rsid w:val="00ED3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3A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3A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3A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3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3A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3AE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D3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D3AE7"/>
  </w:style>
  <w:style w:type="paragraph" w:styleId="ae">
    <w:name w:val="footer"/>
    <w:basedOn w:val="a"/>
    <w:link w:val="af"/>
    <w:uiPriority w:val="99"/>
    <w:unhideWhenUsed/>
    <w:rsid w:val="00ED3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3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756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Филиппова</dc:creator>
  <cp:keywords/>
  <dc:description/>
  <cp:lastModifiedBy>Анастасия Филиппова</cp:lastModifiedBy>
  <cp:revision>2</cp:revision>
  <dcterms:created xsi:type="dcterms:W3CDTF">2026-03-09T16:59:00Z</dcterms:created>
  <dcterms:modified xsi:type="dcterms:W3CDTF">2026-03-09T17:13:00Z</dcterms:modified>
</cp:coreProperties>
</file>