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937661" w14:textId="3B16C181" w:rsidR="006E59C8" w:rsidRDefault="005C5B8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C5B89"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корейской и китайской моделей инвестирования в экономику Вьетнама</w:t>
      </w:r>
    </w:p>
    <w:p w14:paraId="4C74E234" w14:textId="77777777" w:rsidR="005C5B89" w:rsidRPr="005C5B89" w:rsidRDefault="005C5B8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3" w14:textId="77777777" w:rsidR="002B559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Черниченко Александра Романовна</w:t>
      </w:r>
    </w:p>
    <w:p w14:paraId="00000004" w14:textId="2289B5A9" w:rsidR="002B559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Студент, </w:t>
      </w:r>
      <w:r w:rsidR="00F0283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курс бакалавриата</w:t>
      </w:r>
    </w:p>
    <w:p w14:paraId="00000005" w14:textId="77777777" w:rsidR="002B559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14:paraId="00000006" w14:textId="77777777" w:rsidR="002B559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Институт стран Азии и Африки, Москва, Россия</w:t>
      </w:r>
    </w:p>
    <w:p w14:paraId="00000007" w14:textId="77777777" w:rsidR="002B559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alexandrachernichenko@mail.ru</w:t>
        </w:r>
      </w:hyperlink>
    </w:p>
    <w:p w14:paraId="1FF1663E" w14:textId="77777777" w:rsidR="00F02839" w:rsidRPr="00F02839" w:rsidRDefault="00F02839" w:rsidP="006E59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8D3443" w14:textId="2663E573" w:rsidR="005C5B89" w:rsidRPr="005C5B89" w:rsidRDefault="005C5B89" w:rsidP="005C5B8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t>В условиях трансформации глобальных производственных цепочек и усиления региональной интеграции прямые иностранные инвестиции (ПИИ) стали ключевым драйвером развития для Вьетнама. За последние два десятилетия страна превратилась в один из крупнейших центров притяжения иностранного капитала в Юго-Восточной Азии. Однако разные страны-инвесторы используют различные стратегии вложения средств, что порождает неодинаковые последствия для принимающей экономики. В связи с этим возникает научная проблема: каковы принципиальные различия в подходах ключевых инвесторов (Республики Корея и Китая) к инвестированию во Вьетнаме и как эти различия влияют на характер экономического развития страны?</w:t>
      </w:r>
    </w:p>
    <w:p w14:paraId="243E9EB3" w14:textId="4FD7D71A" w:rsidR="005C5B89" w:rsidRPr="005C5B89" w:rsidRDefault="005C5B89" w:rsidP="005C5B8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Историография проблемы представлена работами как российских, так и зарубежных исследователей. Вьетнамские авторы активно изучают структуру ПИИ и инвестиционную политику государства. Корейские экономисты фокусируются на деятельности крупных корпораций во Вьетнаме. Китайская историография делает акцент на мотивах и стратегиях китайских инвесторов в рамках региональных инициатив. В российской науке тема освещена фрагментарно – существуют общие работы по экономике Вьетнама, но сравнительный анализ именно корейской и китайской моделей инвестирования до сих пор не проводился.</w:t>
      </w:r>
    </w:p>
    <w:p w14:paraId="6C09D62D" w14:textId="040F08F8" w:rsidR="005C5B89" w:rsidRPr="005C5B89" w:rsidRDefault="005C5B89" w:rsidP="005C5B8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t>Источниковая база включает официальные статистические данные Главного статистического управления Вьетнама, отчеты Министерства планирования и инвестиций СРВ, статистику Экспортно-импортного банка Кореи, материалы вьетнамских провинциальных администраций, а также корпоративные отчеты крупнейших инвесторов. Для анализа были использованы данные за период 2016–2025 гг.</w:t>
      </w:r>
    </w:p>
    <w:p w14:paraId="1B4B17AC" w14:textId="4A1789D2" w:rsidR="005C5B89" w:rsidRPr="005C5B89" w:rsidRDefault="005C5B89" w:rsidP="005C5B8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Методология исследования основана на сочетании количественного и качественного подходов. Применялись методы сравнительного анализа, регрессионного анализа (для оценки влияния инвестиций на экономические показатели провинций), а также метод кейс-стади для изучения деятельности конкретных компаний.</w:t>
      </w:r>
    </w:p>
    <w:p w14:paraId="35E94957" w14:textId="4EA5CF89" w:rsidR="005C5B89" w:rsidRPr="005C5B89" w:rsidRDefault="005C5B89" w:rsidP="005C5B8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t>Новизна авторского подхода заключается в проведении системного сравнительного анализа двух крупнейших инвестиционных потоков во Вьетнам с выделением ключевых параметров сравнения: масштаб проектов, отраслевая структура, технологический уровень, характер взаимодействия с местными властями, социальные и экологические последствия. Впервые предпринята попытка оценить не только количественные, но и качественные различия в подходах корейских и китайских инвесторов.</w:t>
      </w:r>
    </w:p>
    <w:p w14:paraId="50E2139D" w14:textId="7FDFFACF" w:rsidR="005C5B89" w:rsidRPr="005C5B89" w:rsidRDefault="005C5B89" w:rsidP="005C5B8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исследования позволяют выделить две принципиально разные модели инвестирования.</w:t>
      </w:r>
    </w:p>
    <w:p w14:paraId="72BA5EBA" w14:textId="0406470A" w:rsidR="005C5B89" w:rsidRPr="005C5B89" w:rsidRDefault="005C5B89" w:rsidP="005C5B8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Корейская модель характеризуется концентрацией крупномасштабных высокотехнологичных проектов (средний объем проекта – 9,7 млн долл.). Доминирует обрабатывающая промышленность (72% всех инвестиций) с явным преобладанием электроники и автомобилестроения. Ключевой игрок – компания Samsung, которая к 2020 г. сосредоточила во Вьетнаме более 50% своего глобального производства смартфонов. Особенность корейского подхода – создание «экосистемы» в индустриальных парках (например, в провинции </w:t>
      </w:r>
      <w:proofErr w:type="spellStart"/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t>Бакнинь</w:t>
      </w:r>
      <w:proofErr w:type="spellEnd"/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где вместе с головной компанией размещаются корейские поставщики, что минимизирует конкуренцию за кадры. Важным элементом </w:t>
      </w:r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является активная социальная политика: инвестиции в образование, подготовку кадров, создание образовательных центров. Корейские компании демонстрируют высокую степень интеграции во вьетнамскую экономику и готовность к долгосрочному партнерству с государством.</w:t>
      </w:r>
    </w:p>
    <w:p w14:paraId="56F438D1" w14:textId="6691D787" w:rsidR="005C5B89" w:rsidRPr="005C5B89" w:rsidRDefault="005C5B89" w:rsidP="005C5B8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Китайская модель принципиально иная. Для нее характерно большое количество небольших проектов (средний объем – 6,3 млн долл.) с концентрацией в трудоемких отраслях: текстильной промышленности, производстве стройматериалов, сборке электроники. Китайские проекты отличаются низким уровнем технологического трансфера – около 85% оборудования импортируется из КНР, предприятия работают преимущественно на китайском сырье. Это создает устойчивый дефицит торгового баланса Вьетнама с Китаем, который с 2016 по 2022 г. вырос в 2,5 раза. Регрессионный анализ на примере провинции </w:t>
      </w:r>
      <w:proofErr w:type="spellStart"/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t>Биньзыонг</w:t>
      </w:r>
      <w:proofErr w:type="spellEnd"/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показал, что хотя китайские инвестиции способствуют росту ВРП и занятости, их влияние на производительность труда ниже (годовой прирост 1,8%), чем в регионах с преобладанием корейских высокотехнологичных проектов (3,2% в Ханое).</w:t>
      </w:r>
    </w:p>
    <w:p w14:paraId="7234960B" w14:textId="77777777" w:rsidR="005C5B89" w:rsidRPr="005C5B89" w:rsidRDefault="005C5B89" w:rsidP="005C5B8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Существенны различия и в социальных последствиях. Корейские компании в целом соблюдают трудовое законодательство и инвестируют в развитие местных сообществ. Китайские предприятия чаще сталкиваются с нарушениями трудовых прав: за 2008–2014 гг. в провинции </w:t>
      </w:r>
      <w:proofErr w:type="spellStart"/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t>Нгеан</w:t>
      </w:r>
      <w:proofErr w:type="spellEnd"/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30,7% забастовок на иностранных предприятиях пришлось на китайские и тайваньские компании. Экологические риски также выше у китайских инвесторов – наиболее громкий инцидент с загрязнением морской среды в 2016 г. серьезно подорвал доверие к китайским инвестициям.</w:t>
      </w:r>
    </w:p>
    <w:p w14:paraId="2869EA7A" w14:textId="07731FA6" w:rsidR="006E59C8" w:rsidRDefault="005C5B89" w:rsidP="005C5B8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B8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Проведенное исследование позволяет утверждать, что корейская и китайская модели инвестирования во Вьетнам существенно различаются по всем ключевым параметрам. Корейская модель ориентирована на долгосрочное партнерство, технологический трансфер и интеграцию в экономику принимающей страны. Китайская модель носит более прагматичный характер, ориентирована на использование дешевой рабочей силы и обход торговых барьеров, что создает риски усиления зависимости Вьетнама от китайского сырья и технологий. Для Вьетнама оптимальной стратегией представляется дифференцированный подход: сохранение привлекательности для корейских высокотехнологичных инвестиций при ужесточении экологических и социальных требований к китайским инвесторам.</w:t>
      </w:r>
    </w:p>
    <w:p w14:paraId="2AD576E7" w14:textId="77777777" w:rsidR="005C5B89" w:rsidRPr="00F02839" w:rsidRDefault="005C5B89" w:rsidP="005C5B8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48CB90C" w14:textId="77777777" w:rsidR="00F02839" w:rsidRDefault="00F02839" w:rsidP="00F0283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028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Список источников и литературы</w:t>
      </w:r>
    </w:p>
    <w:p w14:paraId="45EA3D47" w14:textId="77777777" w:rsidR="005C5B89" w:rsidRPr="00F02839" w:rsidRDefault="005C5B89" w:rsidP="00F0283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5A3ED42" w14:textId="77777777" w:rsidR="00F02839" w:rsidRPr="00F02839" w:rsidRDefault="00F02839" w:rsidP="00F02839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2839">
        <w:rPr>
          <w:rFonts w:ascii="Times New Roman" w:eastAsia="Times New Roman" w:hAnsi="Times New Roman" w:cs="Times New Roman"/>
          <w:sz w:val="24"/>
          <w:szCs w:val="24"/>
          <w:lang w:val="ru-RU"/>
        </w:rPr>
        <w:t>Официальный статистический ежегодник ГСУ Вьетнама за 2024 г. // URL: </w:t>
      </w:r>
      <w:hyperlink r:id="rId6" w:tgtFrame="_blank" w:history="1">
        <w:r w:rsidRPr="00F02839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https://www.gso.gov.vn</w:t>
        </w:r>
      </w:hyperlink>
    </w:p>
    <w:p w14:paraId="6CD1C607" w14:textId="77777777" w:rsidR="00F02839" w:rsidRPr="00F02839" w:rsidRDefault="00F02839" w:rsidP="00F02839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2839">
        <w:rPr>
          <w:rFonts w:ascii="Times New Roman" w:eastAsia="Times New Roman" w:hAnsi="Times New Roman" w:cs="Times New Roman"/>
          <w:sz w:val="24"/>
          <w:szCs w:val="24"/>
          <w:lang w:val="ru-RU"/>
        </w:rPr>
        <w:t>Отчеты Министерства планирования и инвестиций СРВ // URL: </w:t>
      </w:r>
      <w:hyperlink r:id="rId7" w:tgtFrame="_blank" w:history="1">
        <w:r w:rsidRPr="00F02839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https://www.mpi.gov.vn</w:t>
        </w:r>
      </w:hyperlink>
    </w:p>
    <w:p w14:paraId="46A6FE91" w14:textId="77777777" w:rsidR="00F02839" w:rsidRPr="00F02839" w:rsidRDefault="00F02839" w:rsidP="00F02839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2839">
        <w:rPr>
          <w:rFonts w:ascii="Times New Roman" w:eastAsia="Times New Roman" w:hAnsi="Times New Roman" w:cs="Times New Roman"/>
          <w:sz w:val="24"/>
          <w:szCs w:val="24"/>
          <w:lang w:val="ru-RU"/>
        </w:rPr>
        <w:t>Официальная статистика Экспортно-импортного банка Кореи (EXIM Bank) // URL: </w:t>
      </w:r>
      <w:hyperlink r:id="rId8" w:tgtFrame="_blank" w:history="1">
        <w:r w:rsidRPr="00F02839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https://stats.koreaexim.go.kr</w:t>
        </w:r>
      </w:hyperlink>
    </w:p>
    <w:p w14:paraId="0F80DC9E" w14:textId="77777777" w:rsidR="00F02839" w:rsidRPr="00F02839" w:rsidRDefault="00F02839" w:rsidP="00F02839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2839">
        <w:rPr>
          <w:rFonts w:ascii="Times New Roman" w:eastAsia="Times New Roman" w:hAnsi="Times New Roman" w:cs="Times New Roman"/>
          <w:sz w:val="24"/>
          <w:szCs w:val="24"/>
          <w:lang w:val="ru-RU"/>
        </w:rPr>
        <w:t>Данные Департамента статистики Сингапура (</w:t>
      </w:r>
      <w:proofErr w:type="spellStart"/>
      <w:r w:rsidRPr="00F02839">
        <w:rPr>
          <w:rFonts w:ascii="Times New Roman" w:eastAsia="Times New Roman" w:hAnsi="Times New Roman" w:cs="Times New Roman"/>
          <w:sz w:val="24"/>
          <w:szCs w:val="24"/>
          <w:lang w:val="ru-RU"/>
        </w:rPr>
        <w:t>SingStat</w:t>
      </w:r>
      <w:proofErr w:type="spellEnd"/>
      <w:r w:rsidRPr="00F02839">
        <w:rPr>
          <w:rFonts w:ascii="Times New Roman" w:eastAsia="Times New Roman" w:hAnsi="Times New Roman" w:cs="Times New Roman"/>
          <w:sz w:val="24"/>
          <w:szCs w:val="24"/>
          <w:lang w:val="ru-RU"/>
        </w:rPr>
        <w:t>) // URL: </w:t>
      </w:r>
      <w:hyperlink r:id="rId9" w:tgtFrame="_blank" w:history="1">
        <w:r w:rsidRPr="00F02839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https://www.singstat.gov.sg</w:t>
        </w:r>
      </w:hyperlink>
    </w:p>
    <w:p w14:paraId="5D9C4801" w14:textId="77777777" w:rsidR="00F02839" w:rsidRPr="00F02839" w:rsidRDefault="00F02839" w:rsidP="00F02839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2839">
        <w:rPr>
          <w:rFonts w:ascii="Times New Roman" w:eastAsia="Times New Roman" w:hAnsi="Times New Roman" w:cs="Times New Roman"/>
          <w:sz w:val="24"/>
          <w:szCs w:val="24"/>
          <w:lang w:val="en-US"/>
        </w:rPr>
        <w:t>Ji Hyun Oh, Jai S. Mah. The Patterns of Korea's Foreign Direct Investment in Vietnam // Open Journal of Business and Management, 2017, No.5. P. 253-271.</w:t>
      </w:r>
    </w:p>
    <w:p w14:paraId="4F832774" w14:textId="77777777" w:rsidR="00F02839" w:rsidRPr="00F02839" w:rsidRDefault="00F02839" w:rsidP="00F02839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F02839">
        <w:rPr>
          <w:rFonts w:ascii="Times New Roman" w:eastAsia="Times New Roman" w:hAnsi="Times New Roman" w:cs="Times New Roman"/>
          <w:sz w:val="24"/>
          <w:szCs w:val="24"/>
          <w:lang w:val="ru-RU"/>
        </w:rPr>
        <w:t>Vietnam</w:t>
      </w:r>
      <w:proofErr w:type="spellEnd"/>
      <w:r w:rsidRPr="00F028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02839">
        <w:rPr>
          <w:rFonts w:ascii="Times New Roman" w:eastAsia="Times New Roman" w:hAnsi="Times New Roman" w:cs="Times New Roman"/>
          <w:sz w:val="24"/>
          <w:szCs w:val="24"/>
          <w:lang w:val="ru-RU"/>
        </w:rPr>
        <w:t>Briefing</w:t>
      </w:r>
      <w:proofErr w:type="spellEnd"/>
      <w:r w:rsidRPr="00F02839">
        <w:rPr>
          <w:rFonts w:ascii="Times New Roman" w:eastAsia="Times New Roman" w:hAnsi="Times New Roman" w:cs="Times New Roman"/>
          <w:sz w:val="24"/>
          <w:szCs w:val="24"/>
          <w:lang w:val="ru-RU"/>
        </w:rPr>
        <w:t>: Деловые и инвестиционные обзоры // URL: </w:t>
      </w:r>
      <w:hyperlink r:id="rId10" w:tgtFrame="_blank" w:history="1">
        <w:r w:rsidRPr="00F02839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https://www.vietnam-briefing.com</w:t>
        </w:r>
      </w:hyperlink>
    </w:p>
    <w:p w14:paraId="00000017" w14:textId="6A7BE9C2" w:rsidR="002B5597" w:rsidRPr="00F02839" w:rsidRDefault="002B5597" w:rsidP="00F0283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2B5597" w:rsidRPr="00F02839">
      <w:pgSz w:w="11906" w:h="16838"/>
      <w:pgMar w:top="1133" w:right="1360" w:bottom="1133" w:left="1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651BC"/>
    <w:multiLevelType w:val="multilevel"/>
    <w:tmpl w:val="D07C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A3E41"/>
    <w:multiLevelType w:val="multilevel"/>
    <w:tmpl w:val="1CE04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BE21E5"/>
    <w:multiLevelType w:val="multilevel"/>
    <w:tmpl w:val="D90064C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096637994">
    <w:abstractNumId w:val="2"/>
  </w:num>
  <w:num w:numId="2" w16cid:durableId="273680189">
    <w:abstractNumId w:val="0"/>
  </w:num>
  <w:num w:numId="3" w16cid:durableId="49776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97"/>
    <w:rsid w:val="002B5597"/>
    <w:rsid w:val="00393B6C"/>
    <w:rsid w:val="005C5B89"/>
    <w:rsid w:val="006E59C8"/>
    <w:rsid w:val="00F0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6A6E"/>
  <w15:docId w15:val="{5180152E-7323-4DD2-8928-CD542E3F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0283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02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s.koreaexim.go.k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pi.gov.v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so.gov.vn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lexandrachernichenko@mail.ru" TargetMode="External"/><Relationship Id="rId10" Type="http://schemas.openxmlformats.org/officeDocument/2006/relationships/hyperlink" Target="https://www.vietnam-briefi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ngstat.gov.s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Саша</dc:creator>
  <cp:lastModifiedBy>Александра Черниченко</cp:lastModifiedBy>
  <cp:revision>2</cp:revision>
  <dcterms:created xsi:type="dcterms:W3CDTF">2026-02-24T17:53:00Z</dcterms:created>
  <dcterms:modified xsi:type="dcterms:W3CDTF">2026-02-24T17:53:00Z</dcterms:modified>
</cp:coreProperties>
</file>