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FF4D" w14:textId="022C8F81" w:rsidR="007C4BBA" w:rsidRPr="00D85F4C" w:rsidRDefault="007C4BBA" w:rsidP="007C4BBA">
      <w:pPr>
        <w:spacing w:line="240" w:lineRule="auto"/>
        <w:rPr>
          <w:rFonts w:ascii="Times New Roman" w:hAnsi="Times New Roman" w:cs="Times New Roman"/>
          <w:b/>
          <w:bCs/>
        </w:rPr>
      </w:pPr>
      <w:r w:rsidRPr="007C4BBA">
        <w:rPr>
          <w:rFonts w:ascii="Times New Roman" w:hAnsi="Times New Roman" w:cs="Times New Roman"/>
          <w:b/>
          <w:bCs/>
        </w:rPr>
        <w:t>Разработка модели Word2Vec языка бамананкан</w:t>
      </w:r>
      <w:r w:rsidRPr="007C4BBA">
        <w:rPr>
          <w:rFonts w:ascii="Times New Roman" w:hAnsi="Times New Roman" w:cs="Times New Roman"/>
        </w:rPr>
        <w:br/>
        <w:t>Пермский государственный национальный исследовательский университет, Пермь</w:t>
      </w:r>
      <w:r w:rsidRPr="007C4BBA">
        <w:rPr>
          <w:rFonts w:ascii="Times New Roman" w:hAnsi="Times New Roman" w:cs="Times New Roman"/>
        </w:rPr>
        <w:br/>
        <w:t>Язык бамананкан (бамбара) является одним из основных языков Мали и соседних стран, выполняя роль языка межэтнического общения и важного носителя устной и письменной культуры. При этом он остаётся низкоресурсным в цифровом отношении: доступные корпуса невелики, лингвистическая разметка фрагментарна, а готовые модели для задач автоматической обработки текста практически отсутствуют. Орфографическая вариативность и отсутствие полностью устоявшейся письменной нормы дополнительно затрудняют создание однородных корпусов и применение статистических и нейросетевых методов.​</w:t>
      </w:r>
    </w:p>
    <w:p w14:paraId="5A7EEE4F" w14:textId="77777777" w:rsidR="007C4BBA" w:rsidRPr="007C4BBA" w:rsidRDefault="007C4BBA" w:rsidP="007C4BBA">
      <w:pPr>
        <w:spacing w:line="240" w:lineRule="auto"/>
        <w:rPr>
          <w:rFonts w:ascii="Times New Roman" w:hAnsi="Times New Roman" w:cs="Times New Roman"/>
        </w:rPr>
      </w:pPr>
      <w:r w:rsidRPr="007C4BBA">
        <w:rPr>
          <w:rFonts w:ascii="Times New Roman" w:hAnsi="Times New Roman" w:cs="Times New Roman"/>
        </w:rPr>
        <w:t>На фоне развития нейронного машинного перевода для низкоресурсных языков бамананкан уже становился объектом внимания исследователей: в работах А. А. Тапо и соавт. представлены первые системы нейронного перевода и параллельные корпуса, обсуждаются подходы к доменно</w:t>
      </w:r>
      <w:r w:rsidRPr="007C4BBA">
        <w:rPr>
          <w:rFonts w:ascii="Times New Roman" w:hAnsi="Times New Roman" w:cs="Times New Roman"/>
        </w:rPr>
        <w:noBreakHyphen/>
        <w:t>специфическому переводу. Вместе с тем специализированные распределённые модели, обученные на монолингвальном корпусе бамананкан, подробно не описаны, что и составляет научную проблему настоящего исследования.​</w:t>
      </w:r>
    </w:p>
    <w:p w14:paraId="52893586" w14:textId="77777777" w:rsidR="007C4BBA" w:rsidRPr="007C4BBA" w:rsidRDefault="007C4BBA" w:rsidP="007C4BBA">
      <w:pPr>
        <w:spacing w:line="240" w:lineRule="auto"/>
        <w:rPr>
          <w:rFonts w:ascii="Times New Roman" w:hAnsi="Times New Roman" w:cs="Times New Roman"/>
        </w:rPr>
      </w:pPr>
      <w:r w:rsidRPr="007C4BBA">
        <w:rPr>
          <w:rFonts w:ascii="Times New Roman" w:hAnsi="Times New Roman" w:cs="Times New Roman"/>
        </w:rPr>
        <w:t>Цель работы состоит в разработке и описании модели Word2Vec для низкоресурсного языка бамананкан на основе монолингвального корпуса среднего объёма. Задачи исследования включают формирование корпуса текстов из разножанровых источников, описание этапов предобработки с учётом специфики языка, обоснование выбора архитектуры и ключевых гиперпараметров модели, а также первичную качественную оценку полученных векторных представлений. Новизна подхода заключается в создании специализированной модели Word2Vec, обученной на монолингвальном корпусе бамананкан, и адаптации рекомендаций по настройке модели к условиям низкоресурсного и орфографически вариативного языка.​</w:t>
      </w:r>
    </w:p>
    <w:p w14:paraId="74D733F0" w14:textId="77777777" w:rsidR="007C4BBA" w:rsidRPr="007C4BBA" w:rsidRDefault="007C4BBA" w:rsidP="007C4BBA">
      <w:pPr>
        <w:spacing w:line="240" w:lineRule="auto"/>
        <w:rPr>
          <w:rFonts w:ascii="Times New Roman" w:hAnsi="Times New Roman" w:cs="Times New Roman"/>
        </w:rPr>
      </w:pPr>
      <w:r w:rsidRPr="007C4BBA">
        <w:rPr>
          <w:rFonts w:ascii="Times New Roman" w:hAnsi="Times New Roman" w:cs="Times New Roman"/>
        </w:rPr>
        <w:t>Материалом служит монолингвальный корпус текстов на бамананкан объёмом 12 913 514 словоупотреблений (токенов) и 112 788 словоформ (типов). Корпус включает примеры предложений из словаря SIL Mali с переводами на европейские языки, художественные произведения, фольклорные тексты (сказки, пословицы), транскрибированные интервью и публичные выступления, а также материалы с веб</w:t>
      </w:r>
      <w:r w:rsidRPr="007C4BBA">
        <w:rPr>
          <w:rFonts w:ascii="Times New Roman" w:hAnsi="Times New Roman" w:cs="Times New Roman"/>
        </w:rPr>
        <w:noBreakHyphen/>
        <w:t>сайтов и учебные пособия. Такое сочетание жанров и регистров соответствует рекомендациям для низкоресурсных языков, согласно которым разнообразие источников позволяет получать более общие и переносимые лексические представления.​</w:t>
      </w:r>
    </w:p>
    <w:p w14:paraId="7EF06B5B" w14:textId="77777777" w:rsidR="007C4BBA" w:rsidRPr="007C4BBA" w:rsidRDefault="007C4BBA" w:rsidP="007C4BBA">
      <w:pPr>
        <w:spacing w:line="240" w:lineRule="auto"/>
        <w:rPr>
          <w:rFonts w:ascii="Times New Roman" w:hAnsi="Times New Roman" w:cs="Times New Roman"/>
        </w:rPr>
      </w:pPr>
      <w:r w:rsidRPr="007C4BBA">
        <w:rPr>
          <w:rFonts w:ascii="Times New Roman" w:hAnsi="Times New Roman" w:cs="Times New Roman"/>
        </w:rPr>
        <w:t>Предварительная обработка включала приведение текстов к единой кодировке UTF</w:t>
      </w:r>
      <w:r w:rsidRPr="007C4BBA">
        <w:rPr>
          <w:rFonts w:ascii="Times New Roman" w:hAnsi="Times New Roman" w:cs="Times New Roman"/>
        </w:rPr>
        <w:noBreakHyphen/>
        <w:t>8, нормализацию регистра, удаление пунктуации и служебных символов, а также токенизацию. Были удалены стоп</w:t>
      </w:r>
      <w:r w:rsidRPr="007C4BBA">
        <w:rPr>
          <w:rFonts w:ascii="Times New Roman" w:hAnsi="Times New Roman" w:cs="Times New Roman"/>
        </w:rPr>
        <w:noBreakHyphen/>
        <w:t>слова бамананкан (местоимения, служебные глаголы и другие высокочастотные грамматические единицы), что соответствует стандартным практикам распределённой семантики. Лемматизация не применялась в силу отсутствия полноценного морфологического анализатора и необходимости сохранять максимум информации при ограниченном объёме данных; обучение велось на словоформах.​</w:t>
      </w:r>
    </w:p>
    <w:p w14:paraId="685374EC" w14:textId="0A759819" w:rsidR="007C4BBA" w:rsidRPr="007C4BBA" w:rsidRDefault="007C4BBA" w:rsidP="007C4BBA">
      <w:pPr>
        <w:spacing w:line="240" w:lineRule="auto"/>
        <w:rPr>
          <w:rFonts w:ascii="Times New Roman" w:hAnsi="Times New Roman" w:cs="Times New Roman"/>
        </w:rPr>
      </w:pPr>
      <w:r w:rsidRPr="007C4BBA">
        <w:rPr>
          <w:rFonts w:ascii="Times New Roman" w:hAnsi="Times New Roman" w:cs="Times New Roman"/>
        </w:rPr>
        <w:t>В качестве базовой модели выбрана архитектура Word2Vec Skip</w:t>
      </w:r>
      <w:r w:rsidRPr="007C4BBA">
        <w:rPr>
          <w:rFonts w:ascii="Times New Roman" w:hAnsi="Times New Roman" w:cs="Times New Roman"/>
        </w:rPr>
        <w:noBreakHyphen/>
        <w:t xml:space="preserve">gram, предложенная T. Mikolov и соавт., зарекомендовавшая себя как эффективная для низкоресурсных языков. Реализация выполнена с использованием библиотеки Gensim. Размерность векторов установлена равной 150, размер контекстного окна </w:t>
      </w:r>
      <w:r w:rsidR="00000CF4">
        <w:rPr>
          <w:rFonts w:ascii="Times New Roman" w:hAnsi="Times New Roman" w:cs="Times New Roman"/>
        </w:rPr>
        <w:t xml:space="preserve"> </w:t>
      </w:r>
      <w:r w:rsidRPr="007C4BBA">
        <w:rPr>
          <w:rFonts w:ascii="Times New Roman" w:hAnsi="Times New Roman" w:cs="Times New Roman"/>
        </w:rPr>
        <w:t xml:space="preserve"> 5 слов в каждую сторону от целевого, минимальная частота (min_count) </w:t>
      </w:r>
      <w:r w:rsidR="00000CF4">
        <w:rPr>
          <w:rFonts w:ascii="Times New Roman" w:hAnsi="Times New Roman" w:cs="Times New Roman"/>
        </w:rPr>
        <w:t xml:space="preserve"> </w:t>
      </w:r>
      <w:r w:rsidRPr="007C4BBA">
        <w:rPr>
          <w:rFonts w:ascii="Times New Roman" w:hAnsi="Times New Roman" w:cs="Times New Roman"/>
        </w:rPr>
        <w:t xml:space="preserve"> 2. Для ускорения обучения используется </w:t>
      </w:r>
      <w:r w:rsidRPr="007C4BBA">
        <w:rPr>
          <w:rFonts w:ascii="Times New Roman" w:hAnsi="Times New Roman" w:cs="Times New Roman"/>
        </w:rPr>
        <w:lastRenderedPageBreak/>
        <w:t>negative sampling с 10 негативными примерами на одно обновление; параметр субсемплирования частотных слов (sample) принят равным 1e</w:t>
      </w:r>
      <w:r w:rsidRPr="007C4BBA">
        <w:rPr>
          <w:rFonts w:ascii="Times New Roman" w:hAnsi="Times New Roman" w:cs="Times New Roman"/>
        </w:rPr>
        <w:noBreakHyphen/>
        <w:t>5. Модель обучалась в течение 15 эпох; внутренняя проверка показала соответствие статистики типов и токенов параметрам корпуса и отсутствие численных нестабильностей.​</w:t>
      </w:r>
    </w:p>
    <w:p w14:paraId="64B96D1B" w14:textId="77777777" w:rsidR="007C4BBA" w:rsidRPr="007C4BBA" w:rsidRDefault="007C4BBA" w:rsidP="007C4BBA">
      <w:pPr>
        <w:spacing w:line="240" w:lineRule="auto"/>
        <w:rPr>
          <w:rFonts w:ascii="Times New Roman" w:hAnsi="Times New Roman" w:cs="Times New Roman"/>
        </w:rPr>
      </w:pPr>
      <w:r w:rsidRPr="007C4BBA">
        <w:rPr>
          <w:rFonts w:ascii="Times New Roman" w:hAnsi="Times New Roman" w:cs="Times New Roman"/>
        </w:rPr>
        <w:t>Результирующая модель Word2Vec охватывает 112 788 словоформ и 12 913 514 словоупотреблений, что соответствует характеристикам корпуса после предобработки. Для качественной оценки были проанализированы ближайшие соседи нескольких частотных лексем. Так, для слова furu «брак» среди ближайших соседей оказались laadalafuru «традиционный брак», muso «женщина; жена», musofurula «женщина, вступившая в брак», furuli «брачный союз», monogami «моногамия» с косинусным сходством порядка 0,70–0,77, что свидетельствует о когерентном семантическом поле, связанном с браком и семейными отношениями. Для топонима gana «Гана» ближайшими соседями являются другие названия стран и регионов (nigeriya «Нигерия», komɔri «Коморские острова», zambi «Замбия» и др.), аналогичная картина наблюдается для лексем irisi «Россия» и itali «Италия». Это подтверждает способность модели организовывать собственные имена и тематические группы в лексике бамананкан.​</w:t>
      </w:r>
    </w:p>
    <w:p w14:paraId="389B89D0" w14:textId="77777777" w:rsidR="007C4BBA" w:rsidRPr="007C4BBA" w:rsidRDefault="007C4BBA" w:rsidP="007C4BBA">
      <w:pPr>
        <w:spacing w:line="240" w:lineRule="auto"/>
        <w:rPr>
          <w:rFonts w:ascii="Times New Roman" w:hAnsi="Times New Roman" w:cs="Times New Roman"/>
        </w:rPr>
      </w:pPr>
      <w:r w:rsidRPr="007C4BBA">
        <w:rPr>
          <w:rFonts w:ascii="Times New Roman" w:hAnsi="Times New Roman" w:cs="Times New Roman"/>
        </w:rPr>
        <w:t>Проведённый анализ показывает, что созданная модель Word2Vec для языка бамананкан отражает осмысленные семантические связи между лексемами и демонстрирует работоспособность подхода в условиях ограниченного объёма данных и орфографической вариативности. Полученные векторные представления могут служить основой для дальнейшей разработки инструментов автоматической обработки текста (нейронного машинного перевода, средств лексического анализа и электронных словарей), а также для лингвистических исследований семантических полей и структуры словаря.​</w:t>
      </w:r>
    </w:p>
    <w:p w14:paraId="4202C4B5" w14:textId="612801C8" w:rsidR="007C4BBA" w:rsidRPr="00D85F4C" w:rsidRDefault="007C4BBA" w:rsidP="007C4BBA">
      <w:pPr>
        <w:spacing w:line="240" w:lineRule="auto"/>
        <w:rPr>
          <w:rFonts w:ascii="Times New Roman" w:hAnsi="Times New Roman" w:cs="Times New Roman"/>
          <w:lang w:val="en-US"/>
        </w:rPr>
      </w:pPr>
      <w:r w:rsidRPr="007C4BBA">
        <w:rPr>
          <w:rFonts w:ascii="Times New Roman" w:hAnsi="Times New Roman" w:cs="Times New Roman"/>
          <w:b/>
          <w:bCs/>
        </w:rPr>
        <w:t>Список литературы:</w:t>
      </w:r>
      <w:r w:rsidRPr="007C4BBA">
        <w:rPr>
          <w:rFonts w:ascii="Times New Roman" w:hAnsi="Times New Roman" w:cs="Times New Roman"/>
          <w:b/>
          <w:bCs/>
        </w:rPr>
        <w:br/>
      </w:r>
      <w:r w:rsidRPr="007C4BBA">
        <w:rPr>
          <w:rFonts w:ascii="Times New Roman" w:hAnsi="Times New Roman" w:cs="Times New Roman"/>
        </w:rPr>
        <w:t xml:space="preserve">1. Mikolov T. et al. </w:t>
      </w:r>
      <w:r w:rsidRPr="007C4BBA">
        <w:rPr>
          <w:rFonts w:ascii="Times New Roman" w:hAnsi="Times New Roman" w:cs="Times New Roman"/>
          <w:lang w:val="en-US"/>
        </w:rPr>
        <w:t>Efficient Estimation of Word Representations in Vector Space. 2013.​</w:t>
      </w:r>
      <w:r w:rsidRPr="007C4BBA">
        <w:rPr>
          <w:rFonts w:ascii="Times New Roman" w:hAnsi="Times New Roman" w:cs="Times New Roman"/>
          <w:lang w:val="en-US"/>
        </w:rPr>
        <w:br/>
      </w:r>
      <w:r>
        <w:rPr>
          <w:rFonts w:ascii="Times New Roman" w:hAnsi="Times New Roman" w:cs="Times New Roman"/>
          <w:lang w:val="en-US"/>
        </w:rPr>
        <w:t xml:space="preserve">2. </w:t>
      </w:r>
      <w:r w:rsidRPr="007C4BBA">
        <w:rPr>
          <w:rFonts w:ascii="Times New Roman" w:hAnsi="Times New Roman" w:cs="Times New Roman"/>
          <w:lang w:val="en-US"/>
        </w:rPr>
        <w:t>Mikolov T. et al. Distributed Representations of Words and Phrases and their Compositionality. 2013.​</w:t>
      </w:r>
      <w:r w:rsidRPr="007C4BBA">
        <w:rPr>
          <w:rFonts w:ascii="Times New Roman" w:hAnsi="Times New Roman" w:cs="Times New Roman"/>
          <w:lang w:val="en-US"/>
        </w:rPr>
        <w:br/>
      </w:r>
      <w:r>
        <w:rPr>
          <w:rFonts w:ascii="Times New Roman" w:hAnsi="Times New Roman" w:cs="Times New Roman"/>
          <w:lang w:val="en-US"/>
        </w:rPr>
        <w:t xml:space="preserve">3. </w:t>
      </w:r>
      <w:r w:rsidRPr="007C4BBA">
        <w:rPr>
          <w:rFonts w:ascii="Times New Roman" w:hAnsi="Times New Roman" w:cs="Times New Roman"/>
          <w:lang w:val="en-US"/>
        </w:rPr>
        <w:t>Levy O., Goldberg Y., Dagan I. Improving Distributional Similarity with Lessons Learned from Word Embeddings. 2015.​</w:t>
      </w:r>
      <w:r w:rsidRPr="007C4BBA">
        <w:rPr>
          <w:rFonts w:ascii="Times New Roman" w:hAnsi="Times New Roman" w:cs="Times New Roman"/>
          <w:lang w:val="en-US"/>
        </w:rPr>
        <w:br/>
      </w:r>
      <w:r>
        <w:rPr>
          <w:rFonts w:ascii="Times New Roman" w:hAnsi="Times New Roman" w:cs="Times New Roman"/>
          <w:lang w:val="en-US"/>
        </w:rPr>
        <w:t xml:space="preserve">4. </w:t>
      </w:r>
      <w:r w:rsidRPr="007C4BBA">
        <w:rPr>
          <w:rFonts w:ascii="Times New Roman" w:hAnsi="Times New Roman" w:cs="Times New Roman"/>
          <w:lang w:val="en-US"/>
        </w:rPr>
        <w:t>Adewumi T. P., Liwicki F., Liwicki M. Word2Vec: Optimal Hyper-Parameters and Their Impact on NLP Downstream Tasks. 2020.​</w:t>
      </w:r>
      <w:r w:rsidRPr="007C4BBA">
        <w:rPr>
          <w:rFonts w:ascii="Times New Roman" w:hAnsi="Times New Roman" w:cs="Times New Roman"/>
          <w:lang w:val="en-US"/>
        </w:rPr>
        <w:br/>
      </w:r>
      <w:r>
        <w:rPr>
          <w:rFonts w:ascii="Times New Roman" w:hAnsi="Times New Roman" w:cs="Times New Roman"/>
          <w:lang w:val="en-US"/>
        </w:rPr>
        <w:t xml:space="preserve">5. </w:t>
      </w:r>
      <w:r w:rsidRPr="007C4BBA">
        <w:rPr>
          <w:rFonts w:ascii="Times New Roman" w:hAnsi="Times New Roman" w:cs="Times New Roman"/>
          <w:lang w:val="en-US"/>
        </w:rPr>
        <w:t xml:space="preserve">Tapo A. A. et al. Neural Machine Translation for Extremely Low-Resource African Languages: A Case Study on Bambara. </w:t>
      </w:r>
      <w:r w:rsidRPr="00D85F4C">
        <w:rPr>
          <w:rFonts w:ascii="Times New Roman" w:hAnsi="Times New Roman" w:cs="Times New Roman"/>
          <w:lang w:val="en-US"/>
        </w:rPr>
        <w:t>2020.​</w:t>
      </w:r>
      <w:r w:rsidRPr="00D85F4C">
        <w:rPr>
          <w:rFonts w:ascii="Times New Roman" w:hAnsi="Times New Roman" w:cs="Times New Roman"/>
          <w:lang w:val="en-US"/>
        </w:rPr>
        <w:br/>
        <w:t>6. Vydrin V. et al. Corpus Bambara de Référence. 2011.​</w:t>
      </w:r>
    </w:p>
    <w:p w14:paraId="04FB6A0E" w14:textId="77777777" w:rsidR="0007378D" w:rsidRPr="00D85F4C" w:rsidRDefault="0007378D" w:rsidP="007C4BBA">
      <w:pPr>
        <w:spacing w:line="240" w:lineRule="auto"/>
        <w:rPr>
          <w:rFonts w:ascii="Times New Roman" w:hAnsi="Times New Roman" w:cs="Times New Roman"/>
          <w:lang w:val="en-US"/>
        </w:rPr>
      </w:pPr>
    </w:p>
    <w:sectPr w:rsidR="0007378D" w:rsidRPr="00D85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10A45"/>
    <w:multiLevelType w:val="multilevel"/>
    <w:tmpl w:val="61F6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156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F9"/>
    <w:rsid w:val="00000CF4"/>
    <w:rsid w:val="0007378D"/>
    <w:rsid w:val="00090169"/>
    <w:rsid w:val="00173B21"/>
    <w:rsid w:val="001F2097"/>
    <w:rsid w:val="001F3FF9"/>
    <w:rsid w:val="003E3851"/>
    <w:rsid w:val="00613E85"/>
    <w:rsid w:val="006A0F4A"/>
    <w:rsid w:val="007C4BBA"/>
    <w:rsid w:val="008624CE"/>
    <w:rsid w:val="00B12E8A"/>
    <w:rsid w:val="00C91670"/>
    <w:rsid w:val="00D7244B"/>
    <w:rsid w:val="00D85F4C"/>
    <w:rsid w:val="00E445DF"/>
    <w:rsid w:val="00EC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7685"/>
  <w15:chartTrackingRefBased/>
  <w15:docId w15:val="{10832458-1D1C-4E54-99F6-8AF716BC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FF9"/>
    <w:rPr>
      <w:rFonts w:eastAsiaTheme="majorEastAsia" w:cstheme="majorBidi"/>
      <w:color w:val="272727" w:themeColor="text1" w:themeTint="D8"/>
    </w:rPr>
  </w:style>
  <w:style w:type="paragraph" w:styleId="Title">
    <w:name w:val="Title"/>
    <w:basedOn w:val="Normal"/>
    <w:next w:val="Normal"/>
    <w:link w:val="TitleChar"/>
    <w:uiPriority w:val="10"/>
    <w:qFormat/>
    <w:rsid w:val="001F3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FF9"/>
    <w:pPr>
      <w:spacing w:before="160"/>
      <w:jc w:val="center"/>
    </w:pPr>
    <w:rPr>
      <w:i/>
      <w:iCs/>
      <w:color w:val="404040" w:themeColor="text1" w:themeTint="BF"/>
    </w:rPr>
  </w:style>
  <w:style w:type="character" w:customStyle="1" w:styleId="QuoteChar">
    <w:name w:val="Quote Char"/>
    <w:basedOn w:val="DefaultParagraphFont"/>
    <w:link w:val="Quote"/>
    <w:uiPriority w:val="29"/>
    <w:rsid w:val="001F3FF9"/>
    <w:rPr>
      <w:i/>
      <w:iCs/>
      <w:color w:val="404040" w:themeColor="text1" w:themeTint="BF"/>
    </w:rPr>
  </w:style>
  <w:style w:type="paragraph" w:styleId="ListParagraph">
    <w:name w:val="List Paragraph"/>
    <w:basedOn w:val="Normal"/>
    <w:uiPriority w:val="34"/>
    <w:qFormat/>
    <w:rsid w:val="001F3FF9"/>
    <w:pPr>
      <w:ind w:left="720"/>
      <w:contextualSpacing/>
    </w:pPr>
  </w:style>
  <w:style w:type="character" w:styleId="IntenseEmphasis">
    <w:name w:val="Intense Emphasis"/>
    <w:basedOn w:val="DefaultParagraphFont"/>
    <w:uiPriority w:val="21"/>
    <w:qFormat/>
    <w:rsid w:val="001F3FF9"/>
    <w:rPr>
      <w:i/>
      <w:iCs/>
      <w:color w:val="0F4761" w:themeColor="accent1" w:themeShade="BF"/>
    </w:rPr>
  </w:style>
  <w:style w:type="paragraph" w:styleId="IntenseQuote">
    <w:name w:val="Intense Quote"/>
    <w:basedOn w:val="Normal"/>
    <w:next w:val="Normal"/>
    <w:link w:val="IntenseQuoteChar"/>
    <w:uiPriority w:val="30"/>
    <w:qFormat/>
    <w:rsid w:val="001F3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FF9"/>
    <w:rPr>
      <w:i/>
      <w:iCs/>
      <w:color w:val="0F4761" w:themeColor="accent1" w:themeShade="BF"/>
    </w:rPr>
  </w:style>
  <w:style w:type="character" w:styleId="IntenseReference">
    <w:name w:val="Intense Reference"/>
    <w:basedOn w:val="DefaultParagraphFont"/>
    <w:uiPriority w:val="32"/>
    <w:qFormat/>
    <w:rsid w:val="001F3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Kader Ballo</dc:creator>
  <cp:keywords/>
  <dc:description/>
  <cp:lastModifiedBy>Kader Ballo</cp:lastModifiedBy>
  <cp:revision>10</cp:revision>
  <dcterms:created xsi:type="dcterms:W3CDTF">2026-02-27T19:42:00Z</dcterms:created>
  <dcterms:modified xsi:type="dcterms:W3CDTF">2026-02-28T21:10:00Z</dcterms:modified>
</cp:coreProperties>
</file>