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07FE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Интеграция иностранных сотрудников в японских фирмах: кросс-</w:t>
      </w:r>
    </w:p>
    <w:p w14:paraId="00000002" w14:textId="77777777" w:rsidR="00D07FE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культурный анализ специфики японской бизнес-культуры</w:t>
      </w:r>
    </w:p>
    <w:p w14:paraId="00000003" w14:textId="77777777" w:rsidR="00D07FEC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Манукян Лилия Геворговна</w:t>
      </w:r>
    </w:p>
    <w:p w14:paraId="00000004" w14:textId="77777777" w:rsidR="00D07FEC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Студентка, 5 курс бакалавриата</w:t>
      </w:r>
    </w:p>
    <w:p w14:paraId="00000005" w14:textId="77777777" w:rsidR="00D07FEC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Национальный исследовательский университет «Высшая школа экономики»,</w:t>
      </w:r>
    </w:p>
    <w:p w14:paraId="00000006" w14:textId="77777777" w:rsidR="00D07FEC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Институт востоковедения и африканистики,</w:t>
      </w:r>
    </w:p>
    <w:p w14:paraId="00000007" w14:textId="77777777" w:rsidR="00D07FEC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Санкт-Петербург, Россия</w:t>
      </w:r>
    </w:p>
    <w:p w14:paraId="00000008" w14:textId="77777777" w:rsidR="00D07FEC" w:rsidRPr="00DF206A" w:rsidRDefault="00000000">
      <w:pPr>
        <w:jc w:val="center"/>
        <w:rPr>
          <w:rFonts w:ascii="Times New Roman" w:eastAsia="Times New Roman" w:hAnsi="Times New Roman" w:cs="Times New Roman"/>
          <w:i/>
          <w:iCs/>
          <w:lang w:val="en-US"/>
        </w:rPr>
      </w:pPr>
      <w:r w:rsidRPr="00DF206A">
        <w:rPr>
          <w:rFonts w:ascii="Times New Roman" w:eastAsia="Times New Roman" w:hAnsi="Times New Roman" w:cs="Times New Roman"/>
          <w:i/>
          <w:iCs/>
          <w:lang w:val="en-US"/>
        </w:rPr>
        <w:t xml:space="preserve">E-mail: </w:t>
      </w:r>
      <w:hyperlink r:id="rId6">
        <w:r w:rsidRPr="00DF206A">
          <w:rPr>
            <w:rFonts w:ascii="Times New Roman" w:eastAsia="Times New Roman" w:hAnsi="Times New Roman" w:cs="Times New Roman"/>
            <w:i/>
            <w:iCs/>
            <w:color w:val="1155CC"/>
            <w:u w:val="single"/>
            <w:lang w:val="en-US"/>
          </w:rPr>
          <w:t>lgmanukyan@edu.hse.ru</w:t>
        </w:r>
      </w:hyperlink>
      <w:r w:rsidRPr="00DF206A">
        <w:rPr>
          <w:rFonts w:ascii="Times New Roman" w:eastAsia="Times New Roman" w:hAnsi="Times New Roman" w:cs="Times New Roman"/>
          <w:i/>
          <w:iCs/>
          <w:lang w:val="en-US"/>
        </w:rPr>
        <w:t xml:space="preserve"> </w:t>
      </w:r>
    </w:p>
    <w:p w14:paraId="00000009" w14:textId="77777777" w:rsidR="00D07FEC" w:rsidRDefault="00000000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XXI веке Япония сталкивается с демографическим кризисом, экономической стагнацией и дефицитом квалифицированных кадров. Привлечение иностранных специалистов рассматривается как один из инструментов преодоления кризисных явлений, однако их профессиональная адаптация осложняется структурными особенностями японского рынка труда, спецификой корпоративной коммуникации и ожиданиями высокой степени культурной ассимиляции со стороны работодателей.</w:t>
      </w:r>
    </w:p>
    <w:p w14:paraId="0000000A" w14:textId="77777777" w:rsidR="00D07FEC" w:rsidRDefault="00000000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Научная проблема исследования заключается в выявлении культурно обусловленных факторов, влияющих на адаптацию иностранных сотрудников в японских компаниях. Несмотря на значительный корпус работ, посвященных японской корпоративной культуре, влияние национально-культурной среды специалиста на его интеграцию изучено недостаточно.</w:t>
      </w:r>
    </w:p>
    <w:p w14:paraId="0000000B" w14:textId="77777777" w:rsidR="00D07FEC" w:rsidRDefault="00000000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историографии подробно описаны такие характеристики японской бизнес-культуры, как иерархичность, коллективизм, высокий уровень избегания неопределённости и </w:t>
      </w:r>
      <w:proofErr w:type="spellStart"/>
      <w:r>
        <w:rPr>
          <w:rFonts w:ascii="Times New Roman" w:eastAsia="Times New Roman" w:hAnsi="Times New Roman" w:cs="Times New Roman"/>
        </w:rPr>
        <w:t>имплицитность</w:t>
      </w:r>
      <w:proofErr w:type="spellEnd"/>
      <w:r>
        <w:rPr>
          <w:rFonts w:ascii="Times New Roman" w:eastAsia="Times New Roman" w:hAnsi="Times New Roman" w:cs="Times New Roman"/>
        </w:rPr>
        <w:t xml:space="preserve"> коммуникации. Исследования интеграции иностранных работников преимущественно сосредоточены на институциональных и социально-экономических аспектах, а также на мигрантах из стран Азии. Модели межкультурного анализа чаще используются как описательный инструмент и редко сопоставляются с эмпирическими данными повседневного профессионального опыта. Опыт российских специалистов практически не представлен в научной литературе.</w:t>
      </w:r>
    </w:p>
    <w:p w14:paraId="0000000C" w14:textId="734AE664" w:rsidR="00D07FEC" w:rsidRDefault="00000000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Теоретическую основу исследования составляют концепция высоко- и </w:t>
      </w:r>
      <w:proofErr w:type="spellStart"/>
      <w:r>
        <w:rPr>
          <w:rFonts w:ascii="Times New Roman" w:eastAsia="Times New Roman" w:hAnsi="Times New Roman" w:cs="Times New Roman"/>
        </w:rPr>
        <w:t>низкоконтекстных</w:t>
      </w:r>
      <w:proofErr w:type="spellEnd"/>
      <w:r>
        <w:rPr>
          <w:rFonts w:ascii="Times New Roman" w:eastAsia="Times New Roman" w:hAnsi="Times New Roman" w:cs="Times New Roman"/>
        </w:rPr>
        <w:t xml:space="preserve"> культур Э. Холла, типология культурных измерений Г. </w:t>
      </w:r>
      <w:proofErr w:type="spellStart"/>
      <w:r>
        <w:rPr>
          <w:rFonts w:ascii="Times New Roman" w:eastAsia="Times New Roman" w:hAnsi="Times New Roman" w:cs="Times New Roman"/>
        </w:rPr>
        <w:t>Хофстеде</w:t>
      </w:r>
      <w:proofErr w:type="spellEnd"/>
      <w:r>
        <w:rPr>
          <w:rFonts w:ascii="Times New Roman" w:eastAsia="Times New Roman" w:hAnsi="Times New Roman" w:cs="Times New Roman"/>
        </w:rPr>
        <w:t xml:space="preserve"> и теория культурных синдромов Г. </w:t>
      </w:r>
      <w:proofErr w:type="spellStart"/>
      <w:r>
        <w:rPr>
          <w:rFonts w:ascii="Times New Roman" w:eastAsia="Times New Roman" w:hAnsi="Times New Roman" w:cs="Times New Roman"/>
        </w:rPr>
        <w:t>Триандиса</w:t>
      </w:r>
      <w:proofErr w:type="spellEnd"/>
      <w:r>
        <w:rPr>
          <w:rFonts w:ascii="Times New Roman" w:eastAsia="Times New Roman" w:hAnsi="Times New Roman" w:cs="Times New Roman"/>
        </w:rPr>
        <w:t xml:space="preserve">. [Hall, 1976; </w:t>
      </w:r>
      <w:proofErr w:type="spellStart"/>
      <w:r>
        <w:rPr>
          <w:rFonts w:ascii="Times New Roman" w:eastAsia="Times New Roman" w:hAnsi="Times New Roman" w:cs="Times New Roman"/>
        </w:rPr>
        <w:t>Hofstede</w:t>
      </w:r>
      <w:proofErr w:type="spellEnd"/>
      <w:r>
        <w:rPr>
          <w:rFonts w:ascii="Times New Roman" w:eastAsia="Times New Roman" w:hAnsi="Times New Roman" w:cs="Times New Roman"/>
        </w:rPr>
        <w:t xml:space="preserve">, 2001; </w:t>
      </w:r>
      <w:proofErr w:type="spellStart"/>
      <w:r>
        <w:rPr>
          <w:rFonts w:ascii="Times New Roman" w:eastAsia="Times New Roman" w:hAnsi="Times New Roman" w:cs="Times New Roman"/>
        </w:rPr>
        <w:t>Triandis</w:t>
      </w:r>
      <w:proofErr w:type="spellEnd"/>
      <w:r>
        <w:rPr>
          <w:rFonts w:ascii="Times New Roman" w:eastAsia="Times New Roman" w:hAnsi="Times New Roman" w:cs="Times New Roman"/>
        </w:rPr>
        <w:t>, 1995</w:t>
      </w:r>
      <w:r w:rsidR="00DF206A">
        <w:rPr>
          <w:rFonts w:ascii="Times New Roman" w:eastAsia="Times New Roman" w:hAnsi="Times New Roman" w:cs="Times New Roman"/>
        </w:rPr>
        <w:t>] На</w:t>
      </w:r>
      <w:r>
        <w:rPr>
          <w:rFonts w:ascii="Times New Roman" w:eastAsia="Times New Roman" w:hAnsi="Times New Roman" w:cs="Times New Roman"/>
        </w:rPr>
        <w:t xml:space="preserve"> основе данных моделей разработана матрица кодирования, включающая параметры </w:t>
      </w:r>
      <w:proofErr w:type="spellStart"/>
      <w:r>
        <w:rPr>
          <w:rFonts w:ascii="Times New Roman" w:eastAsia="Times New Roman" w:hAnsi="Times New Roman" w:cs="Times New Roman"/>
        </w:rPr>
        <w:t>контекстности</w:t>
      </w:r>
      <w:proofErr w:type="spellEnd"/>
      <w:r>
        <w:rPr>
          <w:rFonts w:ascii="Times New Roman" w:eastAsia="Times New Roman" w:hAnsi="Times New Roman" w:cs="Times New Roman"/>
        </w:rPr>
        <w:t xml:space="preserve"> коммуникации, индивидуализма–коллективизма, дистанции власти и отношения к неопределенности.</w:t>
      </w:r>
    </w:p>
    <w:p w14:paraId="0000000D" w14:textId="77777777" w:rsidR="00D07FEC" w:rsidRDefault="00000000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Эмпирической базой служат пользовательские нарративы иностранных специалистов, размещенные в блогах (например, на платформах YouTube и других социальных медиа). Отобраны материалы авторов из России, США, Германии и Южной Кореи, работающих в японских компаниях. Выбор стран обусловлен различиями по ключевым культурным измерениям, что позволяет сопоставить универсальные и культурно-специфические аспекты адаптации.</w:t>
      </w:r>
    </w:p>
    <w:p w14:paraId="0000000E" w14:textId="1B7581B1" w:rsidR="00D07FEC" w:rsidRDefault="00000000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В качестве метода исследования выбран качественный контент-анализ. На первом этапе произведен отбор материалов по критерию профессиональной занятости в японских организациях; на втором — кодирование повторяющихся проблем в различных пользовательских нарративах в соответствии с разработанной матрицей; на третьем — сопоставление полученных данных с культурными параметрами, выделенными в теоретических моделях</w:t>
      </w:r>
      <w:r w:rsidR="00DF206A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и сравнение данных по странам.</w:t>
      </w:r>
    </w:p>
    <w:p w14:paraId="13A85EC9" w14:textId="77777777" w:rsidR="00DF206A" w:rsidRDefault="00DF206A" w:rsidP="00DF206A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  <w:lang w:val="ru-RU"/>
        </w:rPr>
      </w:pPr>
      <w:r w:rsidRPr="00DF206A">
        <w:rPr>
          <w:rFonts w:ascii="Times New Roman" w:eastAsia="Times New Roman" w:hAnsi="Times New Roman" w:cs="Times New Roman"/>
          <w:lang w:val="ru-RU"/>
        </w:rPr>
        <w:lastRenderedPageBreak/>
        <w:t xml:space="preserve">Предварительный анализ показывает, что наиболее часто упоминаемыми трудностями являются </w:t>
      </w:r>
      <w:proofErr w:type="spellStart"/>
      <w:r w:rsidRPr="00DF206A">
        <w:rPr>
          <w:rFonts w:ascii="Times New Roman" w:eastAsia="Times New Roman" w:hAnsi="Times New Roman" w:cs="Times New Roman"/>
          <w:lang w:val="ru-RU"/>
        </w:rPr>
        <w:t>имплицитность</w:t>
      </w:r>
      <w:proofErr w:type="spellEnd"/>
      <w:r w:rsidRPr="00DF206A">
        <w:rPr>
          <w:rFonts w:ascii="Times New Roman" w:eastAsia="Times New Roman" w:hAnsi="Times New Roman" w:cs="Times New Roman"/>
          <w:lang w:val="ru-RU"/>
        </w:rPr>
        <w:t xml:space="preserve"> коммуникации и ожидание способности «читать воздух» (яп. </w:t>
      </w:r>
      <w:r w:rsidRPr="00DF206A">
        <w:rPr>
          <w:rFonts w:ascii="MS Mincho" w:eastAsia="MS Mincho" w:hAnsi="MS Mincho" w:cs="MS Mincho" w:hint="eastAsia"/>
          <w:lang w:val="ru-RU"/>
        </w:rPr>
        <w:t>空気を読む</w:t>
      </w:r>
      <w:r w:rsidRPr="00DF206A">
        <w:rPr>
          <w:rFonts w:ascii="Times New Roman" w:eastAsia="Times New Roman" w:hAnsi="Times New Roman" w:cs="Times New Roman"/>
          <w:lang w:val="ru-RU"/>
        </w:rPr>
        <w:t>), неопределенность карьерной траектории, связанная с системой пожизненного найма и продвиже</w:t>
      </w:r>
      <w:r w:rsidRPr="00DF206A">
        <w:rPr>
          <w:rFonts w:ascii="Times New Roman" w:eastAsia="Times New Roman" w:hAnsi="Times New Roman" w:cs="Times New Roman" w:hint="eastAsia"/>
          <w:lang w:val="ru-RU"/>
        </w:rPr>
        <w:t>нием</w:t>
      </w:r>
      <w:r w:rsidRPr="00DF206A">
        <w:rPr>
          <w:rFonts w:ascii="Times New Roman" w:eastAsia="Times New Roman" w:hAnsi="Times New Roman" w:cs="Times New Roman"/>
          <w:lang w:val="ru-RU"/>
        </w:rPr>
        <w:t xml:space="preserve"> по выслуге лет, а также ограничения вертикальной мобильности («стеклянный потолок»). Существенную роль играют коллективистский стиль работы, выраженная иерархичность, переработки и обязательность неформальных корпоративных практик (</w:t>
      </w:r>
      <w:proofErr w:type="spellStart"/>
      <w:r w:rsidRPr="00DF206A">
        <w:rPr>
          <w:rFonts w:ascii="Times New Roman" w:eastAsia="Times New Roman" w:hAnsi="Times New Roman" w:cs="Times New Roman"/>
          <w:lang w:val="ru-RU"/>
        </w:rPr>
        <w:t>номикай</w:t>
      </w:r>
      <w:proofErr w:type="spellEnd"/>
      <w:r w:rsidRPr="00DF206A">
        <w:rPr>
          <w:rFonts w:ascii="Times New Roman" w:eastAsia="Times New Roman" w:hAnsi="Times New Roman" w:cs="Times New Roman"/>
          <w:lang w:val="ru-RU"/>
        </w:rPr>
        <w:t>).</w:t>
      </w:r>
    </w:p>
    <w:p w14:paraId="00000010" w14:textId="115F64BD" w:rsidR="00D07FEC" w:rsidRPr="00DF206A" w:rsidRDefault="00000000" w:rsidP="00DF206A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Полученные данные свидетельствуют о том, что представители всех исследованных групп сталкиваются с единым набором структурных особенностей японской корпоративной среды, однако степень выраженности трудностей и уровень адаптивности варьируются в зависимости от национально-культурной принадлежности сотрудника.</w:t>
      </w:r>
    </w:p>
    <w:p w14:paraId="00000011" w14:textId="77777777" w:rsidR="00D07FEC" w:rsidRDefault="00D07FEC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</w:p>
    <w:p w14:paraId="00000012" w14:textId="77777777" w:rsidR="00D07FEC" w:rsidRDefault="00000000">
      <w:pPr>
        <w:ind w:firstLine="70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Источники и литература:</w:t>
      </w:r>
    </w:p>
    <w:p w14:paraId="00000013" w14:textId="77777777" w:rsidR="00D07FEC" w:rsidRDefault="00000000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</w:rPr>
      </w:pPr>
      <w:r w:rsidRPr="00DF206A">
        <w:rPr>
          <w:rFonts w:ascii="Times New Roman" w:eastAsia="Times New Roman" w:hAnsi="Times New Roman" w:cs="Times New Roman"/>
          <w:lang w:val="en-US"/>
        </w:rPr>
        <w:t xml:space="preserve">Hofstede G. Culture’s Consequences: Comparing Values, Behaviors, Institutions and Organizations Across Nations. </w:t>
      </w:r>
      <w:r>
        <w:rPr>
          <w:rFonts w:ascii="Times New Roman" w:eastAsia="Times New Roman" w:hAnsi="Times New Roman" w:cs="Times New Roman"/>
        </w:rPr>
        <w:t xml:space="preserve">2nd </w:t>
      </w:r>
      <w:proofErr w:type="spellStart"/>
      <w:r>
        <w:rPr>
          <w:rFonts w:ascii="Times New Roman" w:eastAsia="Times New Roman" w:hAnsi="Times New Roman" w:cs="Times New Roman"/>
        </w:rPr>
        <w:t>ed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Thousand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Oaks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Sage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Publications</w:t>
      </w:r>
      <w:proofErr w:type="spellEnd"/>
      <w:r>
        <w:rPr>
          <w:rFonts w:ascii="Times New Roman" w:eastAsia="Times New Roman" w:hAnsi="Times New Roman" w:cs="Times New Roman"/>
        </w:rPr>
        <w:t>, 2001.</w:t>
      </w:r>
    </w:p>
    <w:p w14:paraId="00000014" w14:textId="77777777" w:rsidR="00D07FEC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00DF206A">
        <w:rPr>
          <w:rFonts w:ascii="Times New Roman" w:eastAsia="Times New Roman" w:hAnsi="Times New Roman" w:cs="Times New Roman"/>
          <w:lang w:val="en-US"/>
        </w:rPr>
        <w:t xml:space="preserve">Hall E. T. Beyond Culture. </w:t>
      </w:r>
      <w:r>
        <w:rPr>
          <w:rFonts w:ascii="Times New Roman" w:eastAsia="Times New Roman" w:hAnsi="Times New Roman" w:cs="Times New Roman"/>
        </w:rPr>
        <w:t xml:space="preserve">New York: </w:t>
      </w:r>
      <w:proofErr w:type="spellStart"/>
      <w:r>
        <w:rPr>
          <w:rFonts w:ascii="Times New Roman" w:eastAsia="Times New Roman" w:hAnsi="Times New Roman" w:cs="Times New Roman"/>
        </w:rPr>
        <w:t>Anchor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Books</w:t>
      </w:r>
      <w:proofErr w:type="spellEnd"/>
      <w:r>
        <w:rPr>
          <w:rFonts w:ascii="Times New Roman" w:eastAsia="Times New Roman" w:hAnsi="Times New Roman" w:cs="Times New Roman"/>
        </w:rPr>
        <w:t>, 1976.</w:t>
      </w:r>
    </w:p>
    <w:p w14:paraId="00000015" w14:textId="77777777" w:rsidR="00D07FEC" w:rsidRDefault="00000000">
      <w:pPr>
        <w:numPr>
          <w:ilvl w:val="0"/>
          <w:numId w:val="1"/>
        </w:numPr>
        <w:spacing w:after="240"/>
        <w:jc w:val="both"/>
        <w:rPr>
          <w:rFonts w:ascii="Times New Roman" w:eastAsia="Times New Roman" w:hAnsi="Times New Roman" w:cs="Times New Roman"/>
        </w:rPr>
      </w:pPr>
      <w:proofErr w:type="spellStart"/>
      <w:r w:rsidRPr="00DF206A">
        <w:rPr>
          <w:rFonts w:ascii="Times New Roman" w:eastAsia="Times New Roman" w:hAnsi="Times New Roman" w:cs="Times New Roman"/>
          <w:lang w:val="en-US"/>
        </w:rPr>
        <w:t>Triandis</w:t>
      </w:r>
      <w:proofErr w:type="spellEnd"/>
      <w:r w:rsidRPr="00DF206A">
        <w:rPr>
          <w:rFonts w:ascii="Times New Roman" w:eastAsia="Times New Roman" w:hAnsi="Times New Roman" w:cs="Times New Roman"/>
          <w:lang w:val="en-US"/>
        </w:rPr>
        <w:t xml:space="preserve"> H. C. Individualism &amp; Collectivism. </w:t>
      </w:r>
      <w:proofErr w:type="spellStart"/>
      <w:r>
        <w:rPr>
          <w:rFonts w:ascii="Times New Roman" w:eastAsia="Times New Roman" w:hAnsi="Times New Roman" w:cs="Times New Roman"/>
        </w:rPr>
        <w:t>Boulder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Westview</w:t>
      </w:r>
      <w:proofErr w:type="spellEnd"/>
      <w:r>
        <w:rPr>
          <w:rFonts w:ascii="Times New Roman" w:eastAsia="Times New Roman" w:hAnsi="Times New Roman" w:cs="Times New Roman"/>
        </w:rPr>
        <w:t xml:space="preserve"> Press, 1995.</w:t>
      </w:r>
    </w:p>
    <w:p w14:paraId="00000016" w14:textId="77777777" w:rsidR="00D07FEC" w:rsidRDefault="00D07FEC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</w:p>
    <w:p w14:paraId="00000017" w14:textId="77777777" w:rsidR="00D07FEC" w:rsidRDefault="00D07FEC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D07FEC" w:rsidRDefault="00D07FEC">
      <w:pPr>
        <w:spacing w:before="240" w:after="240"/>
        <w:ind w:firstLine="566"/>
        <w:jc w:val="both"/>
        <w:rPr>
          <w:rFonts w:ascii="Times New Roman" w:eastAsia="Times New Roman" w:hAnsi="Times New Roman" w:cs="Times New Roman"/>
        </w:rPr>
      </w:pPr>
    </w:p>
    <w:p w14:paraId="00000019" w14:textId="77777777" w:rsidR="00D07FEC" w:rsidRDefault="00D07FEC">
      <w:pPr>
        <w:ind w:firstLine="708"/>
        <w:jc w:val="both"/>
        <w:rPr>
          <w:rFonts w:ascii="Times New Roman" w:eastAsia="Times New Roman" w:hAnsi="Times New Roman" w:cs="Times New Roman"/>
        </w:rPr>
      </w:pPr>
    </w:p>
    <w:p w14:paraId="0000001A" w14:textId="77777777" w:rsidR="00D07FEC" w:rsidRDefault="00D07FEC">
      <w:pPr>
        <w:ind w:firstLine="708"/>
        <w:jc w:val="both"/>
        <w:rPr>
          <w:rFonts w:ascii="Times New Roman" w:eastAsia="Times New Roman" w:hAnsi="Times New Roman" w:cs="Times New Roman"/>
        </w:rPr>
      </w:pPr>
    </w:p>
    <w:sectPr w:rsidR="00D07FEC">
      <w:pgSz w:w="11906" w:h="16838"/>
      <w:pgMar w:top="1134" w:right="1270" w:bottom="1134" w:left="1270" w:header="1133" w:footer="11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A2030E6-E360-8241-8C50-5FC9E4071D9C}"/>
    <w:embedBold r:id="rId2" w:fontKey="{E494789D-6DF0-9747-8235-481DB7754531}"/>
    <w:embedItalic r:id="rId3" w:fontKey="{925A0D4C-6CDA-6341-9CC3-001DFCA7D363}"/>
    <w:embedBoldItalic r:id="rId4" w:fontKey="{422C60FB-E85E-C142-BF81-BA3581BAF36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A0EFABCC-AF7F-C649-BDC9-DC66D54260BC}"/>
    <w:embedBold r:id="rId6" w:fontKey="{C7B0A410-5951-3143-B53F-8EDCB70F155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C4D582B-B271-7943-B336-5B1D0D2E131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8E498D77-E118-1743-ABE7-D424BA62B0E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4761586F-249B-CF48-99A3-F38082C45037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6C305C"/>
    <w:multiLevelType w:val="multilevel"/>
    <w:tmpl w:val="E29AF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08376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FEC"/>
    <w:rsid w:val="00325CA1"/>
    <w:rsid w:val="00D07FEC"/>
    <w:rsid w:val="00DF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2848D2"/>
  <w15:docId w15:val="{2DEDD739-1D46-6E4D-8916-F7CB61E5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/>
      <w:outlineLvl w:val="1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20">
    <w:name w:val="Заголовок 2 Знак"/>
    <w:basedOn w:val="a0"/>
    <w:uiPriority w:val="9"/>
    <w:rsid w:val="00AE2E1D"/>
    <w:rPr>
      <w:rFonts w:ascii="Times New Roman" w:eastAsiaTheme="majorEastAsia" w:hAnsi="Times New Roman" w:cstheme="majorBidi"/>
      <w:b/>
      <w:color w:val="000000" w:themeColor="text1"/>
      <w:kern w:val="0"/>
      <w:sz w:val="28"/>
      <w:szCs w:val="26"/>
      <w:lang w:val="en-US" w:eastAsia="ja-JP"/>
    </w:rPr>
  </w:style>
  <w:style w:type="character" w:styleId="a4">
    <w:name w:val="Hyperlink"/>
    <w:basedOn w:val="a0"/>
    <w:uiPriority w:val="99"/>
    <w:unhideWhenUsed/>
    <w:rsid w:val="0020022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00224"/>
    <w:rPr>
      <w:color w:val="605E5C"/>
      <w:shd w:val="clear" w:color="auto" w:fill="E1DFDD"/>
    </w:rPr>
  </w:style>
  <w:style w:type="paragraph" w:styleId="a6">
    <w:name w:val="List Paragraph"/>
    <w:uiPriority w:val="34"/>
    <w:qFormat/>
    <w:rsid w:val="00200224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gmanukyan@edu.hse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A1uZOlghPfejajN080IPH85/ig==">CgMxLjAaJQoBMBIgCh4IB0IaCg9UaW1lcyBOZXcgUm9tYW4SB0d1bmdzdWg4AHIhMVpFV0NvVzRpYUdwOWJDcW8yeEhTbUNucDlJLTlObXBo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Damare Zen</dc:creator>
  <cp:lastModifiedBy>Манукян Лилия Геворговна</cp:lastModifiedBy>
  <cp:revision>2</cp:revision>
  <dcterms:created xsi:type="dcterms:W3CDTF">2024-02-29T09:36:00Z</dcterms:created>
  <dcterms:modified xsi:type="dcterms:W3CDTF">2026-03-02T20:46:00Z</dcterms:modified>
</cp:coreProperties>
</file>