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FB1C" w14:textId="77777777" w:rsidR="002D3FF7" w:rsidRPr="002D3FF7" w:rsidRDefault="002D3FF7" w:rsidP="002D3F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Образ </w:t>
      </w:r>
      <w:proofErr w:type="spellStart"/>
      <w:r w:rsidRPr="002D3F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цифровой среде: социальные сети как пространство нормирования, самоиронии и социального напряжения в Центральной Азии</w:t>
      </w:r>
    </w:p>
    <w:p w14:paraId="09DF4517" w14:textId="77777777" w:rsid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последние годы социальные сети (TikTok, Instagram, YouTube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Shorts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стали ключевым пространством репрезентации гендерных ролей в Центральной Азии. Одним из наиболее заметных цифровых образов выступает фигура </w:t>
      </w:r>
      <w:proofErr w:type="spellStart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— молодой невестки, вступившей в брак и проживающей в доме мужа. Традиционно данный статус связан с лиминальной фазой жизненного цикла женщины, что позволяет интерпретировать его через концепции переходных ритуалов А. ван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Геннепа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В.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Тёрнера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van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Gennep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1960;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Turner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1969). Келин оказывается в промежуточном положении: она уже покинула родительский дом, но ещё не обрела полного статуса в новой семье.</w:t>
      </w:r>
    </w:p>
    <w:p w14:paraId="79762D09" w14:textId="4BD6C8B9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Этимологически слово </w:t>
      </w:r>
      <w:proofErr w:type="spellStart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kelin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связано с тюркским корнем </w:t>
      </w:r>
      <w:proofErr w:type="spellStart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kel</w:t>
      </w:r>
      <w:proofErr w:type="spellEnd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— «приходить», то есть «та, которая приходит в дом мужа». В этнографической литературе подчёркивается амбивалентность статуса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 одной стороны, её появление повышает престиж семьи, с другой — она занимает подчинённое положение и лишена автономии (Тураева 2019). В ряде регионов фиксируются ограничения на речь, мобильность, одежду, необходимость получения разрешения на выход из дома и выполнение ритуалов покорности (Тураева 2019). Одним из таких ритуалов остаётся </w:t>
      </w:r>
      <w:proofErr w:type="spellStart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kelin</w:t>
      </w:r>
      <w:proofErr w:type="spellEnd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D3FF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salom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приветственный поклон родственникам мужа, активно обсуждаемый в цифровой среде.</w:t>
      </w:r>
    </w:p>
    <w:p w14:paraId="45AA9B8B" w14:textId="77777777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Цифровая трансформация образа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связана с визуализацией повседневного труда. TikTok структурирован вокруг коротких видео, демонстрирующих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процессуальность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приготовление пищи, уборку, сервировку стола. Тем самым частное пространство дома становится публичным. Формируется архетип «идеальной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»: трудолюбивой, аккуратной, скромной, эмоционально сдержанной. Этот образ можно интерпретировать через концепцию симулякров Ж. Бодрийяра: зрителю предлагается не столько реальная жизнь, сколько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гиперреальное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представление о «правильной» невестке (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Baudrillard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1994).</w:t>
      </w:r>
    </w:p>
    <w:p w14:paraId="3D1E0547" w14:textId="77777777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Социальные сети одновременно усиливают нормативный контроль и создают новые формы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агентивности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Комментарии пользователей функционируют как механизм коллективной оценки, воспроизводя формулу «что скажут люди». Тем самым цифровая среда становится продолжением традиционного общественного надзора. Однако та же платформа предоставляет пространство для самоиронии и критики. Популярны юмористические скетчи о конфликте «свекровь —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 где через гиперболу и гротеск артикулируется напряжение патриархальной иерархии. 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Юмор здесь выступает формой «безопасного сопротивления», позволяя перерабатывать социальный стресс.</w:t>
      </w:r>
    </w:p>
    <w:p w14:paraId="43BD5035" w14:textId="77777777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Значимым культурным прецедентом стал казахстанский фильм «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Келинка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Сабина» (2014), в котором городская девушка оказывается в роли сельской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Исследователи отмечают двойственность подобных репрезентаций: с одной стороны, они высмеивают избыточность традиционных требований, с другой — могут нормализовать идею подчинённого статуса женщины (CABAR.asia 2015). В цифровой среде этот сюжет получил продолжение в формате коротких видео, где воспроизводится матрица «городская девушка — традиционная семья».</w:t>
      </w:r>
    </w:p>
    <w:p w14:paraId="50BACBCF" w14:textId="77777777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Отдельную линию составляют ролики, в которых женщины открыто говорят о психологическом давлении, домашнем насилии и утрате идентичности после вступления в брак. Таким образом, TikTok становится пространством публичного проговаривания ранее табуированных тем. Международные медиа рассматривают феномен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маркер напряжения между модернизацией и патриархальными нормами (RFE/RL 2023).</w:t>
      </w:r>
    </w:p>
    <w:p w14:paraId="3B16E906" w14:textId="4572D014" w:rsidR="002D3FF7" w:rsidRPr="002D3FF7" w:rsidRDefault="002D3FF7" w:rsidP="002D3FF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результате цифровая среда не разрушает традицию, а переводит её в режим постоянной публичной рефлексии. Образ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келин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оказывается полем конкуренции трёх логик: нормирования (репродукция идеала), самоиронии (символическая критика) и социального напряжения (выявление конфликтов). Таким образом, социальные сети выступают не только каналом трансляции, но и активным агентом трансформации гендерных ролей в Центральной Азии.</w:t>
      </w:r>
    </w:p>
    <w:p w14:paraId="78F659B4" w14:textId="77777777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4CB92C98" w14:textId="77777777" w:rsid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Бодрийяр Ж. 2015. Симулякры и симуляция. М.: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Постум.</w:t>
      </w:r>
      <w:proofErr w:type="spellEnd"/>
    </w:p>
    <w:p w14:paraId="24111963" w14:textId="0AE6A0F2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Тураева Р. 2019. Постсоветские женщины и исламское возрождение в Узбекистане. М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.: 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Новое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литературное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обозрение</w:t>
      </w: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14:paraId="3F07ADF3" w14:textId="77777777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Baudrillard J. 1994. Simulacra and Simulation. Ann Arbor: University of Michigan Press.</w:t>
      </w:r>
    </w:p>
    <w:p w14:paraId="24A92BF4" w14:textId="77777777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Turner V. 1969. The Ritual Process: Structure and Anti-Structure. Chicago: Aldine.</w:t>
      </w:r>
    </w:p>
    <w:p w14:paraId="0907FFF8" w14:textId="77777777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van 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Gennep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A. 1960. The Rites of Passage. Chicago: University of Chicago Press.</w:t>
      </w:r>
    </w:p>
    <w:p w14:paraId="12F375C8" w14:textId="4C0627B1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CABAR.asia. 2015. “</w:t>
      </w:r>
      <w:proofErr w:type="spellStart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Kelinka</w:t>
      </w:r>
      <w:proofErr w:type="spellEnd"/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 Sabina”: Satire or Reinforcement of Stereotypes? </w:t>
      </w:r>
      <w:hyperlink r:id="rId4" w:tgtFrame="_new" w:history="1">
        <w:r w:rsidRPr="002D3FF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https://cabar.asia</w:t>
        </w:r>
      </w:hyperlink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.</w:t>
      </w:r>
    </w:p>
    <w:p w14:paraId="20FA4556" w14:textId="76F0A466" w:rsidR="002D3FF7" w:rsidRPr="002D3FF7" w:rsidRDefault="002D3FF7" w:rsidP="002D3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lastRenderedPageBreak/>
        <w:t>RFE/RL. 2023. Central Asian Brides and Social Media Debates. </w:t>
      </w:r>
      <w:hyperlink r:id="rId5" w:tgtFrame="_new" w:history="1">
        <w:r w:rsidRPr="002D3FF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https://www.rferl.org</w:t>
        </w:r>
      </w:hyperlink>
      <w:r w:rsidRPr="002D3F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B010526" w14:textId="77777777" w:rsidR="00505964" w:rsidRPr="002D3FF7" w:rsidRDefault="00505964" w:rsidP="002D3FF7">
      <w:pPr>
        <w:spacing w:line="240" w:lineRule="auto"/>
        <w:rPr>
          <w:sz w:val="28"/>
          <w:szCs w:val="28"/>
        </w:rPr>
      </w:pPr>
    </w:p>
    <w:sectPr w:rsidR="00505964" w:rsidRPr="002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F7"/>
    <w:rsid w:val="002D3FF7"/>
    <w:rsid w:val="00505964"/>
    <w:rsid w:val="00967BD0"/>
    <w:rsid w:val="00A10F76"/>
    <w:rsid w:val="00AD0BED"/>
    <w:rsid w:val="00BB0C88"/>
    <w:rsid w:val="00F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0B53"/>
  <w15:chartTrackingRefBased/>
  <w15:docId w15:val="{AB33F236-6601-9A42-9E04-E440AED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3F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D3FF7"/>
    <w:rPr>
      <w:b/>
      <w:bCs/>
    </w:rPr>
  </w:style>
  <w:style w:type="character" w:customStyle="1" w:styleId="apple-converted-space">
    <w:name w:val="apple-converted-space"/>
    <w:basedOn w:val="a0"/>
    <w:rsid w:val="002D3FF7"/>
  </w:style>
  <w:style w:type="character" w:styleId="ae">
    <w:name w:val="Emphasis"/>
    <w:basedOn w:val="a0"/>
    <w:uiPriority w:val="20"/>
    <w:qFormat/>
    <w:rsid w:val="002D3FF7"/>
    <w:rPr>
      <w:i/>
      <w:iCs/>
    </w:rPr>
  </w:style>
  <w:style w:type="character" w:styleId="af">
    <w:name w:val="Hyperlink"/>
    <w:basedOn w:val="a0"/>
    <w:uiPriority w:val="99"/>
    <w:semiHidden/>
    <w:unhideWhenUsed/>
    <w:rsid w:val="002D3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ferl.org/" TargetMode="External"/><Relationship Id="rId4" Type="http://schemas.openxmlformats.org/officeDocument/2006/relationships/hyperlink" Target="https://cabar.as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3985</Characters>
  <Application>Microsoft Office Word</Application>
  <DocSecurity>0</DocSecurity>
  <Lines>79</Lines>
  <Paragraphs>42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t98300</dc:creator>
  <cp:keywords/>
  <dc:description/>
  <cp:lastModifiedBy>t98300</cp:lastModifiedBy>
  <cp:revision>1</cp:revision>
  <dcterms:created xsi:type="dcterms:W3CDTF">2026-02-26T11:31:00Z</dcterms:created>
  <dcterms:modified xsi:type="dcterms:W3CDTF">2026-02-26T11:34:00Z</dcterms:modified>
</cp:coreProperties>
</file>