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140E" w14:textId="3765CC5E" w:rsidR="00E13FE8" w:rsidRDefault="00CF503B">
      <w:pPr>
        <w:jc w:val="center"/>
      </w:pPr>
      <w:r>
        <w:rPr>
          <w:b/>
          <w:bCs/>
          <w:sz w:val="24"/>
          <w:szCs w:val="24"/>
        </w:rPr>
        <w:t>Распространение русского языка в Центральной Азии как аспект мягкой силы Российской Федерации</w:t>
      </w:r>
    </w:p>
    <w:p w14:paraId="2D6D2D69" w14:textId="6CF5FAD1" w:rsidR="00E13FE8" w:rsidRPr="00622A95" w:rsidRDefault="005549C4">
      <w:pPr>
        <w:jc w:val="center"/>
        <w:rPr>
          <w:b/>
          <w:bCs/>
        </w:rPr>
      </w:pPr>
      <w:r w:rsidRPr="00622A95">
        <w:rPr>
          <w:b/>
          <w:bCs/>
          <w:sz w:val="24"/>
          <w:szCs w:val="24"/>
        </w:rPr>
        <w:t>С</w:t>
      </w:r>
      <w:r w:rsidRPr="00622A95">
        <w:rPr>
          <w:b/>
          <w:bCs/>
          <w:sz w:val="24"/>
          <w:szCs w:val="24"/>
        </w:rPr>
        <w:t>услопарова Е</w:t>
      </w:r>
      <w:r w:rsidR="00622A95">
        <w:rPr>
          <w:b/>
          <w:bCs/>
          <w:sz w:val="24"/>
          <w:szCs w:val="24"/>
        </w:rPr>
        <w:t>катерина</w:t>
      </w:r>
      <w:r w:rsidR="00622A95" w:rsidRPr="00622A95">
        <w:rPr>
          <w:b/>
          <w:bCs/>
          <w:sz w:val="24"/>
          <w:szCs w:val="24"/>
          <w:lang w:val="en-US"/>
        </w:rPr>
        <w:t xml:space="preserve"> </w:t>
      </w:r>
      <w:r w:rsidRPr="00622A95">
        <w:rPr>
          <w:b/>
          <w:bCs/>
          <w:sz w:val="24"/>
          <w:szCs w:val="24"/>
        </w:rPr>
        <w:t>А</w:t>
      </w:r>
      <w:r w:rsidR="00622A95">
        <w:rPr>
          <w:b/>
          <w:bCs/>
          <w:sz w:val="24"/>
          <w:szCs w:val="24"/>
        </w:rPr>
        <w:t>лексеевна</w:t>
      </w:r>
    </w:p>
    <w:p w14:paraId="5073E431" w14:textId="418FA0E9" w:rsidR="00E13FE8" w:rsidRDefault="005549C4">
      <w:pPr>
        <w:jc w:val="center"/>
      </w:pPr>
      <w:r>
        <w:rPr>
          <w:sz w:val="24"/>
          <w:szCs w:val="24"/>
        </w:rPr>
        <w:t>студентк</w:t>
      </w:r>
      <w:r w:rsidR="00CF503B">
        <w:rPr>
          <w:sz w:val="24"/>
          <w:szCs w:val="24"/>
        </w:rPr>
        <w:t>а</w:t>
      </w:r>
    </w:p>
    <w:p w14:paraId="09061DD8" w14:textId="77777777" w:rsidR="00E13FE8" w:rsidRDefault="005549C4">
      <w:pPr>
        <w:jc w:val="center"/>
      </w:pPr>
      <w:r>
        <w:rPr>
          <w:sz w:val="24"/>
          <w:szCs w:val="24"/>
        </w:rPr>
        <w:t>Российский университет дружбы народов имени Патриса Лумумбы, факультет гуманитарных и социальных наук, Москва, Россия</w:t>
      </w:r>
    </w:p>
    <w:p w14:paraId="4AB3AC7A" w14:textId="66A99D66" w:rsidR="00E13FE8" w:rsidRDefault="00622A95">
      <w:pPr>
        <w:jc w:val="center"/>
      </w:pPr>
      <w:r w:rsidRPr="00622A95">
        <w:rPr>
          <w:i/>
          <w:iCs/>
          <w:sz w:val="24"/>
          <w:szCs w:val="24"/>
        </w:rPr>
        <w:t>E–mail:</w:t>
      </w:r>
      <w:r>
        <w:rPr>
          <w:i/>
          <w:iCs/>
          <w:sz w:val="24"/>
          <w:szCs w:val="24"/>
        </w:rPr>
        <w:t xml:space="preserve"> </w:t>
      </w:r>
      <w:r w:rsidR="005549C4" w:rsidRPr="00622A95">
        <w:rPr>
          <w:i/>
          <w:iCs/>
          <w:sz w:val="24"/>
          <w:szCs w:val="24"/>
        </w:rPr>
        <w:t>1132221927@</w:t>
      </w:r>
      <w:r>
        <w:rPr>
          <w:i/>
          <w:iCs/>
          <w:sz w:val="24"/>
          <w:szCs w:val="24"/>
          <w:lang w:val="en-US"/>
        </w:rPr>
        <w:t>rudn</w:t>
      </w:r>
      <w:r w:rsidR="005549C4" w:rsidRPr="00622A95">
        <w:rPr>
          <w:i/>
          <w:iCs/>
          <w:sz w:val="24"/>
          <w:szCs w:val="24"/>
        </w:rPr>
        <w:t>.ru</w:t>
      </w:r>
    </w:p>
    <w:p w14:paraId="69ECA952" w14:textId="77777777" w:rsidR="00E13FE8" w:rsidRDefault="00E13FE8">
      <w:pPr>
        <w:jc w:val="both"/>
      </w:pPr>
    </w:p>
    <w:p w14:paraId="3728A94C" w14:textId="77777777" w:rsidR="00E13FE8" w:rsidRDefault="005549C4">
      <w:pPr>
        <w:ind w:firstLine="396"/>
        <w:jc w:val="both"/>
      </w:pPr>
      <w:r>
        <w:rPr>
          <w:sz w:val="24"/>
          <w:szCs w:val="24"/>
        </w:rPr>
        <w:t>Центральноазиатский регион занимает ключевое место во внешней политике Российской Федерации. После распада СССР многие государства региона сохранили тесные культурные, исторические и языковые связи с Россией. Согласно Концепции внешней политики РФ 2023 г., укрепление позиций русского языка является одной из задач, способствующих достижению стратегических целей государства [1]. Актуальность исследования определяется возрастающей ролью языковой дипломатии как ключевого инструмента внешнеполитического влияния,</w:t>
      </w:r>
      <w:r>
        <w:rPr>
          <w:sz w:val="24"/>
          <w:szCs w:val="24"/>
        </w:rPr>
        <w:t xml:space="preserve"> а также усиливающейся конкуренцией за гуманитарное пространство Центральной Азии.</w:t>
      </w:r>
    </w:p>
    <w:p w14:paraId="2DF3A1C7" w14:textId="77777777" w:rsidR="00E13FE8" w:rsidRDefault="005549C4">
      <w:pPr>
        <w:ind w:firstLine="396"/>
        <w:jc w:val="both"/>
      </w:pPr>
      <w:r>
        <w:rPr>
          <w:sz w:val="24"/>
          <w:szCs w:val="24"/>
        </w:rPr>
        <w:t>Целью работы является оценка эффективности политики России по распространению русского языка в странах Центральной Азии как элемента мягкой силы, определение факторов, обусловливающих различия в его положении в пяти республиках региона, и выявление основных вызовов.</w:t>
      </w:r>
    </w:p>
    <w:p w14:paraId="7692089C" w14:textId="77777777" w:rsidR="00E13FE8" w:rsidRDefault="005549C4">
      <w:pPr>
        <w:ind w:firstLine="396"/>
        <w:jc w:val="both"/>
      </w:pPr>
      <w:r>
        <w:rPr>
          <w:sz w:val="24"/>
          <w:szCs w:val="24"/>
        </w:rPr>
        <w:t>Исследование основано на комплексном подходе: анализ нормативно-правовых документов (Концепция внешней политики РФ 2023 г., Концепция государственной поддержки и продвижения русского языка за рубежом 2015 г., Государственная программа 2021 г.), статистических данных об использовании русского языка в образовании и СМИ, отчётов Россотрудничества и министерств образования центральноазиатских республик. Применялись методы сравнительного странового анализа и контент-анализа.</w:t>
      </w:r>
    </w:p>
    <w:p w14:paraId="5B614726" w14:textId="520883BB" w:rsidR="00E13FE8" w:rsidRDefault="005549C4">
      <w:pPr>
        <w:ind w:firstLine="396"/>
        <w:jc w:val="both"/>
      </w:pPr>
      <w:r>
        <w:rPr>
          <w:sz w:val="24"/>
          <w:szCs w:val="24"/>
        </w:rPr>
        <w:t>Концепция мягкой силы Дж. Ная предполагает распространение влияния через культурную дипломатию и повышение интереса к языковым традициям [2]. Именно этот механизм лежит в основе российской языковой стратегии: Россотрудничество координирует деятельность 52 Русских дом</w:t>
      </w:r>
      <w:r w:rsidR="00153627">
        <w:rPr>
          <w:sz w:val="24"/>
          <w:szCs w:val="24"/>
        </w:rPr>
        <w:t>а</w:t>
      </w:r>
      <w:r>
        <w:rPr>
          <w:sz w:val="24"/>
          <w:szCs w:val="24"/>
        </w:rPr>
        <w:t xml:space="preserve"> в 45 странах, а фонд Русский мир ведёт работу в ключевых городах региона. В 2022–2024 гг. программой Русский учитель за рубежом в Узбекистане прошли обучение свыше 1 200 преподавателей [3].</w:t>
      </w:r>
    </w:p>
    <w:p w14:paraId="3DF36E06" w14:textId="4F604AAD" w:rsidR="00E13FE8" w:rsidRDefault="005549C4">
      <w:pPr>
        <w:ind w:firstLine="396"/>
        <w:jc w:val="both"/>
      </w:pPr>
      <w:r>
        <w:rPr>
          <w:sz w:val="24"/>
          <w:szCs w:val="24"/>
        </w:rPr>
        <w:t xml:space="preserve">Страновой анализ выявил существенную дифференциацию. Казахстан и Киргизия демонстрируют наиболее устойчивые позиции: русский язык закреплён конституционно как официальный, широко используется в образовании и СМИ </w:t>
      </w:r>
      <w:r w:rsidR="00153627">
        <w:rPr>
          <w:sz w:val="24"/>
          <w:szCs w:val="24"/>
        </w:rPr>
        <w:t>-</w:t>
      </w:r>
      <w:r>
        <w:rPr>
          <w:sz w:val="24"/>
          <w:szCs w:val="24"/>
        </w:rPr>
        <w:t xml:space="preserve"> российские телеканалы смотрят 90% казахстанцев и 78% кыргызстанцев [4]. Таджикистан занимает промежуточное положение: русский сохраняет роль языка науки и межэтнической коммуникации, действует государственная программа совершенствования его преподавания до 2030 г., функционирует Российско-Таджикский (Славянский) университет [5]. В Узбекистане, несмотря на отсутствие официального статуса, до 15 филиалов российских вузов и устойчивый миграционный спрос поддерживают интерес к языку [4]. Туркменистан представл</w:t>
      </w:r>
      <w:r>
        <w:rPr>
          <w:sz w:val="24"/>
          <w:szCs w:val="24"/>
        </w:rPr>
        <w:t>яет наиболее сложный случай: официальное признание отсутствует, кириллица замещена латиницей, а число русскоязычных школ минимально; при этом в 2024 г. страна заняла первое место среди государств региона по числу студентов, обучающихся в Турции [6].</w:t>
      </w:r>
    </w:p>
    <w:p w14:paraId="3ED0A144" w14:textId="77777777" w:rsidR="00E13FE8" w:rsidRDefault="005549C4">
      <w:pPr>
        <w:ind w:firstLine="396"/>
        <w:jc w:val="both"/>
      </w:pPr>
      <w:r>
        <w:rPr>
          <w:sz w:val="24"/>
          <w:szCs w:val="24"/>
        </w:rPr>
        <w:t>К ключевым вызовам относятся: рост националистических настроений, переход на латинский алфавит (Казахстан, Узбекистан, Туркменистан), нехватка педагогических кадров, отсутствие языковой среды в регионах, а также конкуренция турецкого языка.</w:t>
      </w:r>
    </w:p>
    <w:p w14:paraId="64C7734F" w14:textId="77777777" w:rsidR="00E13FE8" w:rsidRDefault="005549C4">
      <w:pPr>
        <w:ind w:firstLine="396"/>
        <w:jc w:val="both"/>
      </w:pPr>
      <w:r>
        <w:rPr>
          <w:sz w:val="24"/>
          <w:szCs w:val="24"/>
        </w:rPr>
        <w:t xml:space="preserve">Русский язык сохраняет значительную роль в Центральной Азии, однако его позиции существенно варьируются по странам. Наиболее развита инфраструктура поддержки в Казахстане и Киргизии; в Туркменистане необходимы принципиально новые форматы </w:t>
      </w:r>
      <w:r>
        <w:rPr>
          <w:sz w:val="24"/>
          <w:szCs w:val="24"/>
        </w:rPr>
        <w:lastRenderedPageBreak/>
        <w:t>работы. Эффективное использование русского языка как инструмента мягкой силы предполагает дифференцированную стратегию с учётом специфики каждого государства, расширение образовательных и культурных структур, а также развитие цифровых форматов продвижения языка.</w:t>
      </w:r>
    </w:p>
    <w:p w14:paraId="529F9416" w14:textId="77777777" w:rsidR="00E13FE8" w:rsidRDefault="00E13FE8">
      <w:pPr>
        <w:jc w:val="both"/>
      </w:pPr>
    </w:p>
    <w:p w14:paraId="4F00E988" w14:textId="172916F4" w:rsidR="00E13FE8" w:rsidRDefault="00153627">
      <w:pPr>
        <w:jc w:val="both"/>
      </w:pPr>
      <w:r>
        <w:rPr>
          <w:b/>
          <w:bCs/>
          <w:sz w:val="24"/>
          <w:szCs w:val="24"/>
        </w:rPr>
        <w:t>Л</w:t>
      </w:r>
      <w:r w:rsidR="005549C4">
        <w:rPr>
          <w:b/>
          <w:bCs/>
          <w:sz w:val="24"/>
          <w:szCs w:val="24"/>
        </w:rPr>
        <w:t>итератур</w:t>
      </w:r>
      <w:r>
        <w:rPr>
          <w:b/>
          <w:bCs/>
          <w:sz w:val="24"/>
          <w:szCs w:val="24"/>
        </w:rPr>
        <w:t>а</w:t>
      </w:r>
    </w:p>
    <w:p w14:paraId="4439423F" w14:textId="77777777" w:rsidR="00153627" w:rsidRDefault="00153627">
      <w:pPr>
        <w:jc w:val="both"/>
      </w:pPr>
      <w:r>
        <w:rPr>
          <w:sz w:val="24"/>
          <w:szCs w:val="24"/>
        </w:rPr>
        <w:t>1. Велиева Л. Изменения в научно-образовательных контактах Турции со странами Центральной Азии // Вестник Московского государственного лингвистического университета. Общественные науки. — 2024. — № 3 (856).</w:t>
      </w:r>
    </w:p>
    <w:p w14:paraId="63AF391C" w14:textId="77777777" w:rsidR="00153627" w:rsidRDefault="00153627">
      <w:pPr>
        <w:jc w:val="both"/>
      </w:pPr>
      <w:r>
        <w:rPr>
          <w:sz w:val="24"/>
          <w:szCs w:val="24"/>
        </w:rPr>
        <w:t>2. Братковская Д. В., Рогова Я. Д., Токарева С. А. Преподавание русского языка как иностранного: инструмент политического влияния // Журнал прикладных исследований. — 2024. — № 5. — С. 187–192.</w:t>
      </w:r>
    </w:p>
    <w:p w14:paraId="542ED949" w14:textId="77777777" w:rsidR="00153627" w:rsidRDefault="00153627">
      <w:pPr>
        <w:jc w:val="both"/>
      </w:pPr>
      <w:r>
        <w:rPr>
          <w:sz w:val="24"/>
          <w:szCs w:val="24"/>
        </w:rPr>
        <w:t>3. Концепция внешней политики Российской Федерации (утв. Указом Президента РФ от 31 марта 2023 г. № 229). — URL: http://kremlin.ru/acts/bank/49090 (дата обращения: 10.02.2026).</w:t>
      </w:r>
    </w:p>
    <w:p w14:paraId="2452B7DD" w14:textId="77777777" w:rsidR="00153627" w:rsidRDefault="00153627">
      <w:pPr>
        <w:jc w:val="both"/>
      </w:pPr>
      <w:r>
        <w:rPr>
          <w:sz w:val="24"/>
          <w:szCs w:val="24"/>
        </w:rPr>
        <w:t>4. Летняков Д. Э. Роль русского языка в постсоветской Центральной Азии // Полития. — 2015. — № 4 (79). — С. 100–115.</w:t>
      </w:r>
    </w:p>
    <w:p w14:paraId="146453CF" w14:textId="77777777" w:rsidR="00153627" w:rsidRDefault="00153627">
      <w:pPr>
        <w:jc w:val="both"/>
      </w:pPr>
      <w:r>
        <w:rPr>
          <w:sz w:val="24"/>
          <w:szCs w:val="24"/>
        </w:rPr>
        <w:t>5. Молодов О. Б. Русский язык как инструмент использования мягкой силы в странах Центральной Азии // Дискурс-Пи. — 2017. — № 1 (26). — С. 93–100.</w:t>
      </w:r>
    </w:p>
    <w:p w14:paraId="67EFDA5A" w14:textId="1698F464" w:rsidR="00153627" w:rsidRPr="00CF503B" w:rsidRDefault="00153627">
      <w:pPr>
        <w:jc w:val="both"/>
        <w:rPr>
          <w:lang w:val="en-US"/>
        </w:rPr>
      </w:pPr>
      <w:r w:rsidRPr="00CF503B">
        <w:rPr>
          <w:sz w:val="24"/>
          <w:szCs w:val="24"/>
          <w:lang w:val="en-US"/>
        </w:rPr>
        <w:t>6. Nye J. S. Soft Power. The Means to Success in World Politics. — New York: Public Affairs, 2012. — P. 5–11.</w:t>
      </w:r>
    </w:p>
    <w:sectPr w:rsidR="00153627" w:rsidRPr="00CF503B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E25"/>
    <w:multiLevelType w:val="hybridMultilevel"/>
    <w:tmpl w:val="D9CC02F0"/>
    <w:lvl w:ilvl="0" w:tplc="317E28B4">
      <w:start w:val="1"/>
      <w:numFmt w:val="bullet"/>
      <w:lvlText w:val="●"/>
      <w:lvlJc w:val="left"/>
      <w:pPr>
        <w:ind w:left="720" w:hanging="360"/>
      </w:pPr>
    </w:lvl>
    <w:lvl w:ilvl="1" w:tplc="E440FC38">
      <w:start w:val="1"/>
      <w:numFmt w:val="bullet"/>
      <w:lvlText w:val="○"/>
      <w:lvlJc w:val="left"/>
      <w:pPr>
        <w:ind w:left="1440" w:hanging="360"/>
      </w:pPr>
    </w:lvl>
    <w:lvl w:ilvl="2" w:tplc="92286AD0">
      <w:start w:val="1"/>
      <w:numFmt w:val="bullet"/>
      <w:lvlText w:val="■"/>
      <w:lvlJc w:val="left"/>
      <w:pPr>
        <w:ind w:left="2160" w:hanging="360"/>
      </w:pPr>
    </w:lvl>
    <w:lvl w:ilvl="3" w:tplc="35E4C904">
      <w:start w:val="1"/>
      <w:numFmt w:val="bullet"/>
      <w:lvlText w:val="●"/>
      <w:lvlJc w:val="left"/>
      <w:pPr>
        <w:ind w:left="2880" w:hanging="360"/>
      </w:pPr>
    </w:lvl>
    <w:lvl w:ilvl="4" w:tplc="483A50DA">
      <w:start w:val="1"/>
      <w:numFmt w:val="bullet"/>
      <w:lvlText w:val="○"/>
      <w:lvlJc w:val="left"/>
      <w:pPr>
        <w:ind w:left="3600" w:hanging="360"/>
      </w:pPr>
    </w:lvl>
    <w:lvl w:ilvl="5" w:tplc="24FAFB0A">
      <w:start w:val="1"/>
      <w:numFmt w:val="bullet"/>
      <w:lvlText w:val="■"/>
      <w:lvlJc w:val="left"/>
      <w:pPr>
        <w:ind w:left="4320" w:hanging="360"/>
      </w:pPr>
    </w:lvl>
    <w:lvl w:ilvl="6" w:tplc="427011C8">
      <w:start w:val="1"/>
      <w:numFmt w:val="bullet"/>
      <w:lvlText w:val="●"/>
      <w:lvlJc w:val="left"/>
      <w:pPr>
        <w:ind w:left="5040" w:hanging="360"/>
      </w:pPr>
    </w:lvl>
    <w:lvl w:ilvl="7" w:tplc="88E42046">
      <w:start w:val="1"/>
      <w:numFmt w:val="bullet"/>
      <w:lvlText w:val="●"/>
      <w:lvlJc w:val="left"/>
      <w:pPr>
        <w:ind w:left="5760" w:hanging="360"/>
      </w:pPr>
    </w:lvl>
    <w:lvl w:ilvl="8" w:tplc="62BACDD8">
      <w:start w:val="1"/>
      <w:numFmt w:val="bullet"/>
      <w:lvlText w:val="●"/>
      <w:lvlJc w:val="left"/>
      <w:pPr>
        <w:ind w:left="6480" w:hanging="360"/>
      </w:pPr>
    </w:lvl>
  </w:abstractNum>
  <w:num w:numId="1" w16cid:durableId="1705640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E8"/>
    <w:rsid w:val="00153627"/>
    <w:rsid w:val="001A513A"/>
    <w:rsid w:val="005549C4"/>
    <w:rsid w:val="00622A95"/>
    <w:rsid w:val="00CF503B"/>
    <w:rsid w:val="00E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E7E6"/>
  <w15:docId w15:val="{A1AAA60C-6ECD-4223-A2B7-1C05A186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Екатерина Суслопарова</cp:lastModifiedBy>
  <cp:revision>2</cp:revision>
  <dcterms:created xsi:type="dcterms:W3CDTF">2026-02-25T09:01:00Z</dcterms:created>
  <dcterms:modified xsi:type="dcterms:W3CDTF">2026-02-25T09:01:00Z</dcterms:modified>
</cp:coreProperties>
</file>