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118B" w14:textId="0AB2AE5D" w:rsidR="00B62411" w:rsidRDefault="00DA08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Региональное сотрудничество как фактор реализации гидроэнергетического потенциала Республики Таджикистан</w:t>
      </w:r>
    </w:p>
    <w:p w14:paraId="5780F961" w14:textId="1DA5AA2D" w:rsidR="00B62411" w:rsidRDefault="00DD78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Кирда Николай Сергеевич</w:t>
      </w:r>
    </w:p>
    <w:p w14:paraId="2762B8F2" w14:textId="3817BD3B" w:rsidR="0014707C" w:rsidRDefault="00147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Аспирант первого года обучения </w:t>
      </w:r>
    </w:p>
    <w:p w14:paraId="3B651F8E" w14:textId="2755F34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Московский государственный университет имени М.В.</w:t>
      </w:r>
      <w:r w:rsidR="00454E4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Ломоносова</w:t>
      </w:r>
    </w:p>
    <w:p w14:paraId="31785597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535CF91B" w14:textId="77777777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Москва, Россия</w:t>
      </w:r>
    </w:p>
    <w:p w14:paraId="623FD18F" w14:textId="08A04BFE" w:rsidR="00454E4A" w:rsidRPr="005B25C3" w:rsidRDefault="001119E4" w:rsidP="005B25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E–mail: </w:t>
      </w:r>
      <w:r w:rsidR="00EC1817" w:rsidRPr="00732954">
        <w:rPr>
          <w:rFonts w:ascii="Times New Roman" w:hAnsi="Times New Roman" w:cs="Times New Roman"/>
          <w:i/>
          <w:iCs/>
          <w:sz w:val="24"/>
          <w:szCs w:val="24"/>
          <w:u w:val="single"/>
        </w:rPr>
        <w:t>nikolaykirda0612@gmail.com</w:t>
      </w:r>
    </w:p>
    <w:p w14:paraId="5915AD7D" w14:textId="16E3B60F" w:rsidR="003D42E8" w:rsidRP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 Таджикистан обладает одним из крупнейших гидроэнергетических потенциалов в Центральноазиатском регионе, оцениваемым в более чем 527 </w:t>
      </w:r>
      <w:r w:rsidR="00F8143D">
        <w:rPr>
          <w:rFonts w:ascii="Times New Roman" w:eastAsia="Times New Roman" w:hAnsi="Times New Roman" w:cs="Times New Roman"/>
          <w:color w:val="000000"/>
          <w:sz w:val="24"/>
          <w:szCs w:val="24"/>
        </w:rPr>
        <w:t>млрд кВт⋅ч в год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Страна располагает значительными водными ресурсами, формирующими до 60% водостока региона, что созда</w:t>
      </w:r>
      <w:r w:rsidR="008D7209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т уникальные возможности для развития гидроэнергетического сектора. Однако реализация этого потенциала невозможна без эффективного регионального сотрудничества, особенно с соседними государствами, разделяющими общие водные бассейны.</w:t>
      </w:r>
    </w:p>
    <w:p w14:paraId="2BB05BD2" w14:textId="46A4E542" w:rsidR="003D42E8" w:rsidRPr="003D42E8" w:rsidRDefault="00C04F61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примере </w:t>
      </w:r>
      <w:r w:rsidR="000B756F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аджикско-узбекски</w:t>
      </w:r>
      <w:r w:rsidR="000B75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</w:t>
      </w:r>
      <w:r w:rsidR="000B756F">
        <w:rPr>
          <w:rFonts w:ascii="Times New Roman" w:eastAsia="Times New Roman" w:hAnsi="Times New Roman" w:cs="Times New Roman"/>
          <w:color w:val="000000"/>
          <w:sz w:val="24"/>
          <w:szCs w:val="24"/>
        </w:rPr>
        <w:t>й мы видим, как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сфер</w:t>
      </w:r>
      <w:r w:rsidR="000B756F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водопользования и энергетики представля</w:t>
      </w:r>
      <w:r w:rsidR="000B756F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собой яркий пример сложности региональной интеграции в Центральной Азии. Географическое положение обеих стран, где Таджикистан является верхним, а Узбекистан </w:t>
      </w:r>
      <w:r w:rsidR="00E10CAE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3D42E8"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нижним водопользователем в бассейнах Амударьи и Сырдарьи, предопределяет их взаимозависимость. Эта взаимосвязь унаследована от советской системы управления водно-энергетическими ресурсами, которая базировалась на принципе обмена: электроэнергия из верховий в обмен на природный газ и другие энергоносители из низовий.</w:t>
      </w:r>
    </w:p>
    <w:p w14:paraId="7099E7B7" w14:textId="31DD2502" w:rsidR="003D42E8" w:rsidRP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распада Советского Союза данная система оказалась нарушенной, что привело к многолетним противоречиям между странами региона. Узбекистан, чья экономика критически зависит от орошаемого земледелия, выступал против строительства крупных гидроэлектростанций в верховьях рек, опасаясь изменения водного режима и сокращения поступления воды в вегетационный период. Таджикистан, напротив, рассматривал развитие гидроэнергетики как ключевой фактор энергетической независимости и экономического развития, особенно после энергетического кризиса 1990-х годов.</w:t>
      </w:r>
    </w:p>
    <w:p w14:paraId="56F84C15" w14:textId="5B874355" w:rsidR="003D42E8" w:rsidRP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с середины 2000-х до начала 2010-х годов характеризовался напряж</w:t>
      </w:r>
      <w:r w:rsidR="00EE41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ённостью 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в двусторонних отношениях именно на почве водно-энергетических вопросов. Проекты строительства Рогунской ГЭС и Сангтудинских ГЭС вызывали серь</w:t>
      </w:r>
      <w:r w:rsidR="008551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ёзную 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обеспокоенность узбекской стороны, что приводило к временным торговым блокадам и осложнению транспортного сообщения. Эти противоречия демонстрировали фундаментальное различие в понимании статуса водных ресурсов: Таджикистан позиционировал их как национальное достояние, тогда как Узбекистан настаивал на их трансграничном характере.</w:t>
      </w:r>
    </w:p>
    <w:p w14:paraId="1FEE98B4" w14:textId="43DB106C" w:rsidR="003D42E8" w:rsidRP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Качественный сдвиг в двусторонних отношениях наметился после 2016 года с приходом к власти в Узбекистане </w:t>
      </w:r>
      <w:r w:rsidR="00782612">
        <w:rPr>
          <w:rFonts w:ascii="Times New Roman" w:eastAsia="Times New Roman" w:hAnsi="Times New Roman" w:cs="Times New Roman"/>
          <w:color w:val="000000"/>
          <w:sz w:val="24"/>
          <w:szCs w:val="24"/>
        </w:rPr>
        <w:t>Шавката Мирзиёева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. Произошла переоценка региональной политики в сторону прагматичного сотрудничества. Были возобновлены прямые авиарейсы, активизировалась торговля, что создало более благоприятную атмосферу для обсуждения чувствительных водно-энергетических вопросов. Важным событием стало признание Узбекистаном права Таджикистана на строительство Рогунской ГЭС при условии соблюдения международных норм и уч</w:t>
      </w:r>
      <w:r w:rsidR="00AD63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ёта 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интересов соседних государств.</w:t>
      </w:r>
    </w:p>
    <w:p w14:paraId="7F3F2CB3" w14:textId="03AABD3A" w:rsid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Современный этап таджикско-узбекского взаимодействия характеризуется поиском компромиссных решений через многосторонние механизмы. Обе страны участвуют в региональных водно-энергетических консорциумах, международных экспертных оценках гидротехнических проектов, двусторонних межправительственных комиссиях. Разрабатываются схемы взаимовыгодного обмена энергоресурсами, предполагающие поставки таджикской электроэнергии в обмен на узбекский природный газ с уч</w:t>
      </w:r>
      <w:r w:rsidR="00EB13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ётом 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сезонной специфики потребления.</w:t>
      </w:r>
    </w:p>
    <w:p w14:paraId="2BBAE634" w14:textId="0C01E542" w:rsidR="002A6DD1" w:rsidRPr="003D42E8" w:rsidRDefault="002A6DD1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Наиболее показательными примерами практического сотрудничества являются совместные проекты строительства Яванской и Фандарьинской ГЭС. Яванская ГЭС реализуется при участии узбекской стороны и предполагает совместное использование вырабатываемой электроэнергии. Фандарьинская ГЭС на реке Зеравшан также рассматривается как объект двустороннего интереса. Эти проекты демонстрируют возможность перехода от конфронтационной модели к совместному освоению гидроэнергетических ресурсов, где учитываются потребности как в электроэнергии, так и в ирригационной воде. Реализация подобных инициатив созда</w:t>
      </w:r>
      <w:r w:rsidR="00281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прецеденты взаимовыгодного партн</w:t>
      </w:r>
      <w:r w:rsidR="002815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ёрства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формирует доверие между странами, что является необходимым условием для запуска более масштабных региональных проектов.</w:t>
      </w:r>
    </w:p>
    <w:p w14:paraId="4430E25F" w14:textId="24B4A6EE" w:rsidR="003D42E8" w:rsidRPr="003D42E8" w:rsidRDefault="003D42E8" w:rsidP="003D42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Тем не менее, сохраняются значительные вызовы для полномасштабной реализации гидроэнергетического потенциала Таджикистана в рамках регионального сотрудничества. К ним относятся отсутствие единого правового механизма управления трансграничными водными ресурсами, различия в национальных стратегиях водопользования, влияние изменений климата на водный режим рек, а также необходимость значительных инвестиций в модернизацию энергетической инфраструктуры обеих стран. Кроме того, в регионе отсутствует общепризнанная методология оценки водных ресурсов как экономического товара, что затрудняет выработку справедливых механизмов компенсации.</w:t>
      </w:r>
    </w:p>
    <w:p w14:paraId="7AE1634A" w14:textId="7D13A1FE" w:rsidR="00D21EAD" w:rsidRPr="008D0215" w:rsidRDefault="003D42E8" w:rsidP="008D0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Перспективы дальнейшего сотрудничества связаны с развитием </w:t>
      </w:r>
      <w:r w:rsidR="00BF3CA0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3D42E8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региональной энергетической системы CASA-1000, созданием общего электроэнергетического рынка Центральной Азии, реализацией совместных проектов по повышению эффективности водопользования в сельском хозяйстве. Успешная реализация гидроэнергетического потенциала Таджикистана возможна только в контексте комплексного регионального подхода, учитывающего интересы всех стран бассейна и основанного на принципах международного водного права, взаимной выгоды и устойчивого развития.</w:t>
      </w:r>
    </w:p>
    <w:sectPr w:rsidR="00D21EAD" w:rsidRPr="008D0215" w:rsidSect="00454E4A">
      <w:pgSz w:w="11906" w:h="16838"/>
      <w:pgMar w:top="1134" w:right="850" w:bottom="1134" w:left="1701" w:header="709" w:footer="709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72E"/>
    <w:multiLevelType w:val="hybridMultilevel"/>
    <w:tmpl w:val="72AE1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607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C7"/>
    <w:rsid w:val="000007D1"/>
    <w:rsid w:val="00053740"/>
    <w:rsid w:val="000967D7"/>
    <w:rsid w:val="000B756F"/>
    <w:rsid w:val="000D06E0"/>
    <w:rsid w:val="001119E4"/>
    <w:rsid w:val="00115A25"/>
    <w:rsid w:val="0014707C"/>
    <w:rsid w:val="00275BB0"/>
    <w:rsid w:val="002815BA"/>
    <w:rsid w:val="002A6A2D"/>
    <w:rsid w:val="002A6DD1"/>
    <w:rsid w:val="002C13F5"/>
    <w:rsid w:val="003567BA"/>
    <w:rsid w:val="00365D9D"/>
    <w:rsid w:val="00381C13"/>
    <w:rsid w:val="003D42E8"/>
    <w:rsid w:val="00454E4A"/>
    <w:rsid w:val="004F14BC"/>
    <w:rsid w:val="00515454"/>
    <w:rsid w:val="005B25C3"/>
    <w:rsid w:val="005E386D"/>
    <w:rsid w:val="00601E90"/>
    <w:rsid w:val="006B339E"/>
    <w:rsid w:val="006B52F0"/>
    <w:rsid w:val="00726495"/>
    <w:rsid w:val="00732954"/>
    <w:rsid w:val="00751658"/>
    <w:rsid w:val="00782612"/>
    <w:rsid w:val="007B4530"/>
    <w:rsid w:val="007F549F"/>
    <w:rsid w:val="0085511A"/>
    <w:rsid w:val="00884E49"/>
    <w:rsid w:val="008A5F5E"/>
    <w:rsid w:val="008C7954"/>
    <w:rsid w:val="008D0215"/>
    <w:rsid w:val="008D7209"/>
    <w:rsid w:val="0093713A"/>
    <w:rsid w:val="00AA1E75"/>
    <w:rsid w:val="00AC2348"/>
    <w:rsid w:val="00AD634A"/>
    <w:rsid w:val="00B62411"/>
    <w:rsid w:val="00B664FD"/>
    <w:rsid w:val="00B902C7"/>
    <w:rsid w:val="00BF3CA0"/>
    <w:rsid w:val="00C04F61"/>
    <w:rsid w:val="00CA0150"/>
    <w:rsid w:val="00D21EAD"/>
    <w:rsid w:val="00DA0828"/>
    <w:rsid w:val="00DB4176"/>
    <w:rsid w:val="00DD7829"/>
    <w:rsid w:val="00DE6E76"/>
    <w:rsid w:val="00E10CAE"/>
    <w:rsid w:val="00E47437"/>
    <w:rsid w:val="00EA3107"/>
    <w:rsid w:val="00EB1382"/>
    <w:rsid w:val="00EC1817"/>
    <w:rsid w:val="00EE41D5"/>
    <w:rsid w:val="00EE5151"/>
    <w:rsid w:val="00F25DF7"/>
    <w:rsid w:val="00F8143D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58F0"/>
  <w15:docId w15:val="{08FF70EF-2A6E-4314-8D26-A3C73973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Shlykov</dc:creator>
  <cp:lastModifiedBy>Kolya Lol</cp:lastModifiedBy>
  <cp:revision>27</cp:revision>
  <dcterms:created xsi:type="dcterms:W3CDTF">2026-03-01T18:27:00Z</dcterms:created>
  <dcterms:modified xsi:type="dcterms:W3CDTF">2026-03-04T08:15:00Z</dcterms:modified>
</cp:coreProperties>
</file>