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Спорт как пространство политики: «беговое движение» в ОАЭ между государственной "мягкой силой" и гражданским активизмом</w:t>
      </w:r>
    </w:p>
    <w:p w:rsidR="00000000" w:rsidDel="00000000" w:rsidP="00000000" w:rsidRDefault="00000000" w:rsidRPr="00000000" w14:paraId="00000003">
      <w:pPr>
        <w:spacing w:line="240" w:lineRule="auto"/>
        <w:jc w:val="center"/>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Ефремова Полина Игоревна</w:t>
      </w:r>
    </w:p>
    <w:p w:rsidR="00000000" w:rsidDel="00000000" w:rsidP="00000000" w:rsidRDefault="00000000" w:rsidRPr="00000000" w14:paraId="00000004">
      <w:pPr>
        <w:spacing w:line="240" w:lineRule="auto"/>
        <w:jc w:val="center"/>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05">
      <w:pPr>
        <w:spacing w:line="240" w:lineRule="auto"/>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Магистрант</w:t>
      </w:r>
    </w:p>
    <w:p w:rsidR="00000000" w:rsidDel="00000000" w:rsidP="00000000" w:rsidRDefault="00000000" w:rsidRPr="00000000" w14:paraId="00000006">
      <w:pPr>
        <w:spacing w:line="240" w:lineRule="auto"/>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Московский государственный университет им. М.В. Ломоносова, Институт стран Азии и Африки, Москва, Россия</w:t>
      </w:r>
    </w:p>
    <w:p w:rsidR="00000000" w:rsidDel="00000000" w:rsidP="00000000" w:rsidRDefault="00000000" w:rsidRPr="00000000" w14:paraId="00000007">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E–mail: efremovapolina13@gmail.com</w:t>
      </w:r>
    </w:p>
    <w:p w:rsidR="00000000" w:rsidDel="00000000" w:rsidP="00000000" w:rsidRDefault="00000000" w:rsidRPr="00000000" w14:paraId="00000008">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line="240" w:lineRule="auto"/>
        <w:ind w:firstLine="56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современном мире тезис «спорт вне политики» все чаще уступает место пониманию спорта как значимого инструмента публичной дипломатии. Однако если изучение «большого» спорта в политическом контексте имеет обширную историографию, то роль массовых любительских движений, таких как бег, остается на периферии научного внимания. В особенности это касается арабского мира, где гражданский активизм часто принимает специфические формы.</w:t>
      </w:r>
    </w:p>
    <w:p w:rsidR="00000000" w:rsidDel="00000000" w:rsidP="00000000" w:rsidRDefault="00000000" w:rsidRPr="00000000" w14:paraId="0000000A">
      <w:pPr>
        <w:spacing w:line="240" w:lineRule="auto"/>
        <w:ind w:firstLine="56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Научная проблема данного исследования заключается в противоречии между растущей популярностью беговых мероприятий в странах Персидского залива и отсутствием комплексного анализа их использования как площадки для реализации как государственных геополитических амбиций, так и для выражения низовой гражданской активности. На примере Объединенных Арабских Эмиратов (ОАЭ) работа ставит вопрос: каким образом «беговое движение» конструируется в качестве многогранного политического инструмента?</w:t>
      </w:r>
    </w:p>
    <w:p w:rsidR="00000000" w:rsidDel="00000000" w:rsidP="00000000" w:rsidRDefault="00000000" w:rsidRPr="00000000" w14:paraId="0000000B">
      <w:pPr>
        <w:spacing w:line="240" w:lineRule="auto"/>
        <w:ind w:firstLine="56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Теоретическую базу исследования составляют концепция «мягкой силы» Дж. Ная, а также работы, посвященные специфике гражданского активизма на Ближнем Востоке (А. Баят). Новую развивающуюся область представляют исследования спортивного активизма (Э. Кашмор). Однако комплексные исследования, рассматривающие любительское беговое движение как платформу для одновременной реализации государственных интересов и гражданского активизма в арабском контексте, на сегодняшний день отсутствуют.</w:t>
      </w:r>
    </w:p>
    <w:p w:rsidR="00000000" w:rsidDel="00000000" w:rsidP="00000000" w:rsidRDefault="00000000" w:rsidRPr="00000000" w14:paraId="0000000C">
      <w:pPr>
        <w:spacing w:line="240" w:lineRule="auto"/>
        <w:ind w:firstLine="56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Источниковую базу исследования составляют разные группы материалов. Во-первых, официальные документы и программные заявления: «UAE National Sport Strategy 2031», «Видение 2030» Саудовской Аравии, регламенты и финишные протоколы ключевыхВо-вторых, публикации международных СМИ, в частности репортаж журнала Runner's World о развитии женского бега в регионе. В-третьих, интервью автора с представителем посольства Бахрейна в РФ. </w:t>
      </w:r>
    </w:p>
    <w:p w:rsidR="00000000" w:rsidDel="00000000" w:rsidP="00000000" w:rsidRDefault="00000000" w:rsidRPr="00000000" w14:paraId="0000000D">
      <w:pPr>
        <w:spacing w:line="240" w:lineRule="auto"/>
        <w:ind w:firstLine="56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Методологическая основа работы включает общенаучные методы (анализ, синтез, сравнение). Ключевыми стали сравнительный анализ освещения беговых событий и их организации, а также методы качественного анализа нарративов для понимания транслируемых государством и активистами смыслов.</w:t>
      </w:r>
    </w:p>
    <w:p w:rsidR="00000000" w:rsidDel="00000000" w:rsidP="00000000" w:rsidRDefault="00000000" w:rsidRPr="00000000" w14:paraId="0000000E">
      <w:pPr>
        <w:spacing w:line="240" w:lineRule="auto"/>
        <w:ind w:firstLine="56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Новизна исследования заключается в комплексном анализе «бегового движения» в ОАЭ как двухуровневого политического феномена. В отличие от большинства работ, рассматривающих либо государственную политику, либо оппозиционный активизм, данное исследование показывает, как бег одновременно служит инструментом государственной «мягкой силы», платформой для инициируемого государством активизма (женского, экологического, инклюзивного) и пространством для социальной интеграции экспатов.</w:t>
      </w:r>
    </w:p>
    <w:p w:rsidR="00000000" w:rsidDel="00000000" w:rsidP="00000000" w:rsidRDefault="00000000" w:rsidRPr="00000000" w14:paraId="0000000F">
      <w:pPr>
        <w:spacing w:line="240" w:lineRule="auto"/>
        <w:ind w:firstLine="56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ходе исследования выявлено, что крупнейшие марафоны (Dubai, ADNOC Abu Dhabi) финансируются государственными корпорациями и служат для укрепления статуса страны как спортивной державы. Массовые мероприятия, такие как «Dubai Run», возглавляемые членами правящей семьи (принц Хамдан), выполняют важную внутриполитическую функцию, создавая акты национального единства. «Dubai Women's Run», приуроченный к COP28, объединил экологический и женский активизм, конструируя имидж «толерантного» государства. Наличие сети открытых беговых клубов, ориентированных на экспатов, демонстрирует использование бега как инструмента социальной адаптации иностранцев.</w:t>
      </w:r>
    </w:p>
    <w:p w:rsidR="00000000" w:rsidDel="00000000" w:rsidP="00000000" w:rsidRDefault="00000000" w:rsidRPr="00000000" w14:paraId="00000010">
      <w:pPr>
        <w:spacing w:line="240" w:lineRule="auto"/>
        <w:ind w:firstLine="567"/>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line="240" w:lineRule="auto"/>
        <w:ind w:firstLine="56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Проведенное исследование позволяет сделать следующие выводы:</w:t>
      </w:r>
    </w:p>
    <w:p w:rsidR="00000000" w:rsidDel="00000000" w:rsidP="00000000" w:rsidRDefault="00000000" w:rsidRPr="00000000" w14:paraId="00000012">
      <w:pPr>
        <w:spacing w:line="240" w:lineRule="auto"/>
        <w:ind w:firstLine="567"/>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spacing w:line="240" w:lineRule="auto"/>
        <w:ind w:firstLine="56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«Беговое движение» в ОАЭ представляет собой эффективный инструмент «мягкой силы», используемый государством для укрепления международного престижа и консолидации общества внутри страны.</w:t>
      </w:r>
    </w:p>
    <w:p w:rsidR="00000000" w:rsidDel="00000000" w:rsidP="00000000" w:rsidRDefault="00000000" w:rsidRPr="00000000" w14:paraId="00000014">
      <w:pPr>
        <w:spacing w:line="240" w:lineRule="auto"/>
        <w:ind w:firstLine="56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Власти ОАЭ успешно встраивают глобальные тренды гражданского активизма (экология, гендерное равенство) в свои спортивные нарративы, создавая образ открытой державы.</w:t>
      </w:r>
    </w:p>
    <w:p w:rsidR="00000000" w:rsidDel="00000000" w:rsidP="00000000" w:rsidRDefault="00000000" w:rsidRPr="00000000" w14:paraId="00000015">
      <w:pPr>
        <w:spacing w:line="240" w:lineRule="auto"/>
        <w:ind w:firstLine="56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Беговая инфраструктура способствует социальной адаптации сообщества экспатов, формируя у них лояльность к принимающему обществу.</w:t>
      </w:r>
    </w:p>
    <w:p w:rsidR="00000000" w:rsidDel="00000000" w:rsidP="00000000" w:rsidRDefault="00000000" w:rsidRPr="00000000" w14:paraId="00000016">
      <w:pPr>
        <w:spacing w:line="240" w:lineRule="auto"/>
        <w:ind w:firstLine="56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В отличие от других регионов (например, палестинского кейса), где бег является формой прямого сопротивления, в ОАЭ «беговой активизм» направляется государством в конструктивное русло, становясь инструментом диалога и конструирования социальной реальности.</w:t>
      </w:r>
    </w:p>
    <w:p w:rsidR="00000000" w:rsidDel="00000000" w:rsidP="00000000" w:rsidRDefault="00000000" w:rsidRPr="00000000" w14:paraId="00000017">
      <w:pPr>
        <w:spacing w:line="240" w:lineRule="auto"/>
        <w:ind w:firstLine="567"/>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Литература и источники</w:t>
      </w:r>
    </w:p>
    <w:p w:rsidR="00000000" w:rsidDel="00000000" w:rsidP="00000000" w:rsidRDefault="00000000" w:rsidRPr="00000000" w14:paraId="00000019">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numPr>
          <w:ilvl w:val="0"/>
          <w:numId w:val="1"/>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Руаят 2030 (Видение 2030) / Хукумат аль-мамляка. Эр-Рияд, 2016.</w:t>
      </w:r>
    </w:p>
    <w:p w:rsidR="00000000" w:rsidDel="00000000" w:rsidP="00000000" w:rsidRDefault="00000000" w:rsidRPr="00000000" w14:paraId="0000001B">
      <w:pPr>
        <w:numPr>
          <w:ilvl w:val="0"/>
          <w:numId w:val="1"/>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Аль-истратиджия аль-ватания ар-риядыя – 2031 (Национальная спортивная стратегия ОАЭ – 2031). URL: </w:t>
      </w:r>
      <w:hyperlink r:id="rId7">
        <w:r w:rsidDel="00000000" w:rsidR="00000000" w:rsidRPr="00000000">
          <w:rPr>
            <w:rFonts w:ascii="Times New Roman" w:cs="Times New Roman" w:eastAsia="Times New Roman" w:hAnsi="Times New Roman"/>
            <w:color w:val="1155cc"/>
            <w:sz w:val="24"/>
            <w:szCs w:val="24"/>
            <w:u w:val="single"/>
            <w:rtl w:val="0"/>
          </w:rPr>
          <w:t xml:space="preserve">https://u.ae/ar-ae/</w:t>
        </w:r>
      </w:hyperlink>
      <w:r w:rsidDel="00000000" w:rsidR="00000000" w:rsidRPr="00000000">
        <w:rPr>
          <w:rtl w:val="0"/>
        </w:rPr>
      </w:r>
    </w:p>
    <w:p w:rsidR="00000000" w:rsidDel="00000000" w:rsidP="00000000" w:rsidRDefault="00000000" w:rsidRPr="00000000" w14:paraId="0000001C">
      <w:pPr>
        <w:numPr>
          <w:ilvl w:val="0"/>
          <w:numId w:val="1"/>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Bayat A. Life as Politics. Amsterdam: Amsterdam University Press, 2010.</w:t>
      </w:r>
    </w:p>
    <w:p w:rsidR="00000000" w:rsidDel="00000000" w:rsidP="00000000" w:rsidRDefault="00000000" w:rsidRPr="00000000" w14:paraId="0000001D">
      <w:pPr>
        <w:numPr>
          <w:ilvl w:val="0"/>
          <w:numId w:val="1"/>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Cashmore E., Dixon K., Cleland J. The new politics of sport // Sport in Society. 2023. № 26. P. 1611-1620.</w:t>
      </w:r>
    </w:p>
    <w:p w:rsidR="00000000" w:rsidDel="00000000" w:rsidP="00000000" w:rsidRDefault="00000000" w:rsidRPr="00000000" w14:paraId="0000001E">
      <w:pPr>
        <w:numPr>
          <w:ilvl w:val="0"/>
          <w:numId w:val="1"/>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Hamilton M. Defying a cultural taboo: Saudi Arabia women are running // Runner's World. 2018. URL: </w:t>
      </w:r>
      <w:hyperlink r:id="rId8">
        <w:r w:rsidDel="00000000" w:rsidR="00000000" w:rsidRPr="00000000">
          <w:rPr>
            <w:rFonts w:ascii="Times New Roman" w:cs="Times New Roman" w:eastAsia="Times New Roman" w:hAnsi="Times New Roman"/>
            <w:color w:val="1155cc"/>
            <w:sz w:val="24"/>
            <w:szCs w:val="24"/>
            <w:u w:val="single"/>
            <w:rtl w:val="0"/>
          </w:rPr>
          <w:t xml:space="preserve">https://www.runnersworld.com/</w:t>
        </w:r>
      </w:hyperlink>
      <w:r w:rsidDel="00000000" w:rsidR="00000000" w:rsidRPr="00000000">
        <w:rPr>
          <w:rtl w:val="0"/>
        </w:rPr>
      </w:r>
    </w:p>
    <w:p w:rsidR="00000000" w:rsidDel="00000000" w:rsidP="00000000" w:rsidRDefault="00000000" w:rsidRPr="00000000" w14:paraId="0000001F">
      <w:pPr>
        <w:numPr>
          <w:ilvl w:val="0"/>
          <w:numId w:val="1"/>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Най Дж.  «Мягкая» сила и американо-европейские отношения // Свободная мысль-ХХI. 2004. № 10. С. 33-41.</w:t>
      </w:r>
    </w:p>
    <w:p w:rsidR="00000000" w:rsidDel="00000000" w:rsidP="00000000" w:rsidRDefault="00000000" w:rsidRPr="00000000" w14:paraId="00000020">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spacing w:line="240" w:lineRule="auto"/>
        <w:rPr>
          <w:rFonts w:ascii="Times New Roman" w:cs="Times New Roman" w:eastAsia="Times New Roman" w:hAnsi="Times New Roman"/>
          <w:sz w:val="24"/>
          <w:szCs w:val="24"/>
        </w:rPr>
      </w:pPr>
      <w:r w:rsidDel="00000000" w:rsidR="00000000" w:rsidRPr="00000000">
        <w:rPr>
          <w:rtl w:val="0"/>
        </w:rPr>
      </w:r>
    </w:p>
    <w:sectPr>
      <w:pgSz w:h="16834" w:w="11909" w:orient="portrait"/>
      <w:pgMar w:bottom="1440" w:top="1134" w:left="1361" w:right="136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u.ae/ar-ae/" TargetMode="External"/><Relationship Id="rId8" Type="http://schemas.openxmlformats.org/officeDocument/2006/relationships/hyperlink" Target="https://www.runnersworl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nQyJicZwSHVLeGChhYC2y/UEQg==">CgMxLjA4AHIhMWFtV3lYZXlBMmtKNWJKQjBzT2NEMjQ0Q3Z5bHRtQ1g2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2026-03-09T20:46:00Z</dcterms:created>
  <dc:creator>User</dc:creator>
</cp:coreProperties>
</file>