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97AD1A6" w:rsidP="37AF5ECC" w:rsidRDefault="497AD1A6" w14:paraId="1B49BEC9" w14:textId="67693D75">
      <w:pPr>
        <w:spacing w:before="0" w:beforeAutospacing="off" w:after="0" w:afterAutospacing="off" w:line="240" w:lineRule="auto"/>
        <w:ind w:leftChars="0" w:firstLine="567"/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sz w:val="24"/>
          <w:szCs w:val="24"/>
          <w:lang w:eastAsia="zh-CN"/>
        </w:rPr>
      </w:pP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sz w:val="24"/>
          <w:szCs w:val="24"/>
          <w:lang w:eastAsia="zh-CN"/>
        </w:rPr>
        <w:t xml:space="preserve">Традиционная китайская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sz w:val="24"/>
          <w:szCs w:val="24"/>
          <w:lang w:eastAsia="zh-CN"/>
        </w:rPr>
        <w:t>концепция «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sz w:val="24"/>
          <w:szCs w:val="24"/>
          <w:lang w:eastAsia="zh-CN"/>
        </w:rPr>
        <w:t xml:space="preserve">Тянься»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sz w:val="24"/>
          <w:szCs w:val="24"/>
          <w:lang w:eastAsia="zh-CN"/>
        </w:rPr>
        <w:t>(Поднебесной)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sz w:val="24"/>
          <w:szCs w:val="24"/>
          <w:lang w:eastAsia="zh-CN"/>
        </w:rPr>
        <w:t xml:space="preserve">и её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sz w:val="24"/>
          <w:szCs w:val="24"/>
          <w:lang w:eastAsia="zh-CN"/>
        </w:rPr>
        <w:t xml:space="preserve">роль в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sz w:val="24"/>
          <w:szCs w:val="24"/>
          <w:lang w:eastAsia="zh-CN"/>
        </w:rPr>
        <w:t>формировании международно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sz w:val="24"/>
          <w:szCs w:val="24"/>
          <w:lang w:eastAsia="zh-CN"/>
        </w:rPr>
        <w:t>-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sz w:val="24"/>
          <w:szCs w:val="24"/>
          <w:lang w:eastAsia="zh-CN"/>
        </w:rPr>
        <w:t xml:space="preserve">политической динамики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sz w:val="24"/>
          <w:szCs w:val="24"/>
          <w:lang w:eastAsia="zh-CN"/>
        </w:rPr>
        <w:t>Восточной Азии</w:t>
      </w:r>
    </w:p>
    <w:p w:rsidR="497AD1A6" w:rsidP="37AF5ECC" w:rsidRDefault="497AD1A6" w14:paraId="0F5CF975" w14:textId="6479307B">
      <w:pPr>
        <w:spacing w:before="0" w:beforeAutospacing="off" w:after="0" w:afterAutospacing="off" w:line="240" w:lineRule="auto"/>
        <w:ind w:leftChars="0"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</w:pP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 </w:t>
      </w:r>
    </w:p>
    <w:p w:rsidR="497AD1A6" w:rsidP="37AF5ECC" w:rsidRDefault="497AD1A6" w14:paraId="3A9A17EE" w14:textId="5B6E8473">
      <w:pPr>
        <w:spacing w:before="0" w:beforeAutospacing="off" w:after="0" w:afterAutospacing="off" w:line="240" w:lineRule="auto"/>
        <w:ind w:leftChars="0"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</w:pP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Ван Цзиньхао</w:t>
      </w:r>
    </w:p>
    <w:p w:rsidR="37AF5ECC" w:rsidP="37AF5ECC" w:rsidRDefault="37AF5ECC" w14:paraId="5543C56D" w14:textId="5E01F4E8">
      <w:pPr>
        <w:spacing w:before="0" w:beforeAutospacing="off" w:after="0" w:afterAutospacing="off" w:line="240" w:lineRule="auto"/>
        <w:ind w:leftChars="0"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</w:pPr>
    </w:p>
    <w:p w:rsidR="497AD1A6" w:rsidP="37AF5ECC" w:rsidRDefault="497AD1A6" w14:paraId="6390F1A0" w14:textId="7E2091BE">
      <w:pPr>
        <w:spacing w:before="0" w:beforeAutospacing="off" w:after="0" w:afterAutospacing="off" w:line="240" w:lineRule="auto"/>
        <w:ind w:leftChars="0"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</w:pP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Студент 2-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го курса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магистратуры</w:t>
      </w:r>
    </w:p>
    <w:p w:rsidR="37AF5ECC" w:rsidP="37AF5ECC" w:rsidRDefault="37AF5ECC" w14:paraId="682F3038" w14:textId="5546CE3E">
      <w:pPr>
        <w:spacing w:before="0" w:beforeAutospacing="off" w:after="0" w:afterAutospacing="off" w:line="240" w:lineRule="auto"/>
        <w:ind w:leftChars="0"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</w:pPr>
    </w:p>
    <w:p w:rsidR="497AD1A6" w:rsidP="37AF5ECC" w:rsidRDefault="497AD1A6" w14:paraId="5744D63D" w14:textId="4AE0DD3C">
      <w:pPr>
        <w:spacing w:before="0" w:beforeAutospacing="off" w:after="0" w:afterAutospacing="off" w:line="240" w:lineRule="auto"/>
        <w:ind w:leftChars="0"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</w:pP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Московский государственный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университет имени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М.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В.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Ломоносова,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 </w:t>
      </w:r>
    </w:p>
    <w:p w:rsidR="37AF5ECC" w:rsidP="37AF5ECC" w:rsidRDefault="37AF5ECC" w14:paraId="0F0074F0" w14:textId="2911AC93">
      <w:pPr>
        <w:spacing w:before="0" w:beforeAutospacing="off" w:after="0" w:afterAutospacing="off" w:line="240" w:lineRule="auto"/>
        <w:ind w:leftChars="0"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</w:pPr>
    </w:p>
    <w:p w:rsidR="497AD1A6" w:rsidP="37AF5ECC" w:rsidRDefault="497AD1A6" w14:paraId="4F8F4ED5" w14:textId="78CB9848">
      <w:pPr>
        <w:spacing w:before="0" w:beforeAutospacing="off" w:after="0" w:afterAutospacing="off" w:line="240" w:lineRule="auto"/>
        <w:ind w:leftChars="0"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</w:pP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Институт Азии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Африки,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Москва,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 Россия</w:t>
      </w:r>
    </w:p>
    <w:p w:rsidR="37AF5ECC" w:rsidP="37AF5ECC" w:rsidRDefault="37AF5ECC" w14:paraId="1DC46F37" w14:textId="3E4E77F7">
      <w:pPr>
        <w:spacing w:before="0" w:beforeAutospacing="off" w:after="0" w:afterAutospacing="off" w:line="240" w:lineRule="auto"/>
        <w:ind w:leftChars="0"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</w:pPr>
    </w:p>
    <w:p w:rsidR="497AD1A6" w:rsidP="37AF5ECC" w:rsidRDefault="497AD1A6" w14:paraId="39DBF561" w14:textId="0B8F7B52">
      <w:pPr>
        <w:spacing w:before="0" w:beforeAutospacing="off" w:after="0" w:afterAutospacing="off" w:line="240" w:lineRule="auto"/>
        <w:ind w:leftChars="0"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hyperlink r:id="Rde5414c347ce4691">
        <w:r w:rsidRPr="37AF5ECC" w:rsidR="497AD1A6">
          <w:rPr>
            <w:rStyle w:val="Hyperlink"/>
            <w:rFonts w:ascii="Times New Roman" w:hAnsi="Times New Roman" w:eastAsia="Times New Roman" w:cs="Times New Roman" w:asciiTheme="minorAscii" w:hAnsiTheme="minorAscii" w:eastAsiaTheme="minorAscii" w:cstheme="minorAscii"/>
            <w:strike w:val="0"/>
            <w:dstrike w:val="0"/>
            <w:noProof w:val="0"/>
            <w:color w:val="0000FF"/>
            <w:sz w:val="24"/>
            <w:szCs w:val="24"/>
            <w:u w:val="single"/>
            <w:lang w:eastAsia="zh-CN"/>
          </w:rPr>
          <w:t>896139282@qq.com</w:t>
        </w:r>
      </w:hyperlink>
    </w:p>
    <w:p w:rsidR="497AD1A6" w:rsidP="37AF5ECC" w:rsidRDefault="497AD1A6" w14:paraId="284BB6AE" w14:textId="49C3C25C">
      <w:pPr>
        <w:spacing w:before="0" w:beforeAutospacing="off" w:after="0" w:afterAutospacing="off" w:line="240" w:lineRule="auto"/>
        <w:ind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</w:pP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 </w:t>
      </w:r>
    </w:p>
    <w:p w:rsidR="497AD1A6" w:rsidP="37AF5ECC" w:rsidRDefault="497AD1A6" w14:paraId="299FD044" w14:textId="203F6B50">
      <w:pPr>
        <w:spacing w:before="0" w:beforeAutospacing="off" w:after="0" w:afterAutospacing="off" w:line="240" w:lineRule="auto"/>
        <w:ind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</w:pP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Научная проблема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заключается в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том,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что международные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отношения в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Восточной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Азии —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одном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из ключевых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регионов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мира —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отличаются особой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сложностью,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поскольку страны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региона,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имея общее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историческое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наследие,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в новое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время вступили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на различные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пути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развития.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Современная восточноазиатская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международно-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политическая реальность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формируется под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воздействием взаимодействия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двух принципиально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различных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систем —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традиционной китайской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концепции «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Тянься»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(Поднебесной)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и вестфальской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модели национального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государства,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привнесённой в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Новое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время.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Для понимания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специфики современной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динамики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региона,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включая внешнеполитическое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поведение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Китая,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 необходимо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исследовать,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какую роль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играла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концепция «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Тянься»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, как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она трансформировалась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под влиянием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модернизации 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в какой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форме её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элементы продолжают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 xml:space="preserve">функционировать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eastAsia="zh-CN"/>
        </w:rPr>
        <w:t>сегодня.</w:t>
      </w:r>
    </w:p>
    <w:p w:rsidR="497AD1A6" w:rsidP="37AF5ECC" w:rsidRDefault="497AD1A6" w14:paraId="1AD75BFA" w14:textId="6981748B">
      <w:pPr>
        <w:spacing w:before="0" w:beforeAutospacing="off" w:after="0" w:afterAutospacing="off" w:line="240" w:lineRule="auto"/>
        <w:ind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</w:pP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Историография проблемы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представлена несколькими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направлениями.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 западной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науке классическими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являются труды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Дж.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Фэрбанка [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1]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о «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китайской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даннической системе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».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Фундаментальное исследование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по истории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Востока представлено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 работе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Л.С.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Васильева [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2]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, рассматривающего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эволюцию китайской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государственности 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международных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отношений.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 китайской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историографии данная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проблематика разрабатывалась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Чжао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Тинъяном [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5]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, предложившим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философскую реконструкцию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концепции «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Тянься».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 российской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синологии вопросы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традиционной китайской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дипломатии затрагивались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 работах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В.С.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Мясникова [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3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] 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А.В.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Ломанова [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4].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Особого внимания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заслуживает исследование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Л.С.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Переломова [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6]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, посвященное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роли конфуцианства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 формировании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внешнеполитической стратегии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Китая.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Однако комплексного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анализа эволюции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концепции «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Тянься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» в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контексте её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взаимодействия с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вестфальской моделью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до сих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пор не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проводилось.</w:t>
      </w:r>
    </w:p>
    <w:p w:rsidR="497AD1A6" w:rsidP="37AF5ECC" w:rsidRDefault="497AD1A6" w14:paraId="28EA2504" w14:textId="43495939">
      <w:pPr>
        <w:spacing w:before="0" w:beforeAutospacing="off" w:after="0" w:afterAutospacing="off" w:line="240" w:lineRule="auto"/>
        <w:ind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</w:pP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Источниковую базу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составляют две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группы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материалов.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Первая —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классические тексты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китайской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мысли: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«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Ши цзин»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(фрагмент о небесной воле)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, «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Лунь юй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»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(концепция разграничения китайцев и варваров)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, династийные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истории,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документы эпохи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Мин.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Вторая —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исторические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документы Нового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времени 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современные внешнеполитические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материалы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КНР.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Методологическую основу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составляет историко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-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понятийный анализ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 сочетании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с сравнительно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-историческим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методом.</w:t>
      </w:r>
    </w:p>
    <w:p w:rsidR="497AD1A6" w:rsidP="37AF5ECC" w:rsidRDefault="497AD1A6" w14:paraId="72C7A18D" w14:textId="034F2C97">
      <w:pPr>
        <w:spacing w:before="0" w:beforeAutospacing="off" w:after="0" w:afterAutospacing="off" w:line="240" w:lineRule="auto"/>
        <w:ind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</w:pP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Новизна заключается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 самом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подходе: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впервые проводится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системный анализ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эволюции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концепции «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Тянься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» сквозь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призму её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взаимодействия с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вестфальской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моделью.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 отличие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от предшествующих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исследований,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рассматривающих либо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традиционную систему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статике [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1]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, либо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современные дискурсы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 отрыве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от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истории,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данная работа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устанавливает смысловую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преемственность между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традиционными представлениями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и современной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практикой,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выявляя механизмы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трансформации,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вызванные столкновением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с вестфальской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моделью.</w:t>
      </w:r>
    </w:p>
    <w:p w:rsidR="497AD1A6" w:rsidP="37AF5ECC" w:rsidRDefault="497AD1A6" w14:paraId="1E13D6D8" w14:textId="53210237">
      <w:pPr>
        <w:spacing w:before="0" w:beforeAutospacing="off" w:after="0" w:afterAutospacing="off" w:line="240" w:lineRule="auto"/>
        <w:ind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</w:pP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Ход 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результаты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исследования: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Выделены несколько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ключевых этапов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эволюции концепции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«Тянься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» как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системы международно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-политических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представлений.</w:t>
      </w:r>
    </w:p>
    <w:p w:rsidR="497AD1A6" w:rsidP="37AF5ECC" w:rsidRDefault="497AD1A6" w14:paraId="625DB352" w14:textId="6AD7F615">
      <w:pPr>
        <w:spacing w:before="0" w:beforeAutospacing="off" w:after="0" w:afterAutospacing="off" w:line="240" w:lineRule="auto"/>
        <w:ind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</w:pP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Первый этап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(Чжоу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–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Хань)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: Формирование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систематизация.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Удельная система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Чжоу заложила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основы древнего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национализма 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международных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отношений,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став фундаментом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концепции «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Тянься».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Империя Хань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институционализировала эту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систему,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активно поддерживая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идею Поднебесной.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Первый упадок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концепции наступил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 конце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эпохи Хань</w:t>
      </w:r>
      <w:r w:rsidRPr="37AF5ECC" w:rsidR="32FF7CB9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.</w:t>
      </w:r>
    </w:p>
    <w:p w:rsidR="497AD1A6" w:rsidP="37AF5ECC" w:rsidRDefault="497AD1A6" w14:paraId="191691D3" w14:textId="1CD4A998">
      <w:pPr>
        <w:spacing w:before="0" w:beforeAutospacing="off" w:after="0" w:afterAutospacing="off" w:line="240" w:lineRule="auto"/>
        <w:ind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</w:pP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Второй этап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(Тан)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: Универсалистская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экспансия.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Тан не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только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восстановил,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но 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активно распространял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универсалистскую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модель «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Тянься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» на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более отдаленные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регионы.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Однако по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ряду причин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эта модель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вновь потерпела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крах,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вызвав всплеск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местного национализма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и сепаратизма</w:t>
      </w:r>
      <w:r w:rsidRPr="37AF5ECC" w:rsidR="4BCE1EC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.</w:t>
      </w:r>
    </w:p>
    <w:p w:rsidR="497AD1A6" w:rsidP="37AF5ECC" w:rsidRDefault="497AD1A6" w14:paraId="285AD3AD" w14:textId="436602A6">
      <w:pPr>
        <w:spacing w:before="0" w:beforeAutospacing="off" w:after="0" w:afterAutospacing="off" w:line="240" w:lineRule="auto"/>
        <w:ind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</w:pP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Третий этап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(Сун)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: Первая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трансформация.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Династия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Сун,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сделавшая акцент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на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强烈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идентичности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ханьцев,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предприняла попытку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выстроить принципиально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новые отношения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с соседними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государствами.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Это стало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первой серьезной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трансформацией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концепции «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Тянься»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, прерванной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монгольским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завоеванием</w:t>
      </w:r>
      <w:r w:rsidRPr="37AF5ECC" w:rsidR="062AFC18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.</w:t>
      </w:r>
    </w:p>
    <w:p w:rsidR="497AD1A6" w:rsidP="37AF5ECC" w:rsidRDefault="497AD1A6" w14:paraId="5E9BB758" w14:textId="6EBBB1D2">
      <w:pPr>
        <w:spacing w:before="0" w:beforeAutospacing="off" w:after="0" w:afterAutospacing="off" w:line="240" w:lineRule="auto"/>
        <w:ind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</w:pP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Четвертый этап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(Мин)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: Реставрация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синтез.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Династия Мин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восстановила универсалистскую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модель «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Тянься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» в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духе Хань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Тан,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сопровождая это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масштабной политикой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ассимиляции на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подконтрольных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территориях.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На этом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этапе ханьский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национализм стал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неотъемлемой частью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идеологии Поднебесной</w:t>
      </w:r>
      <w:r w:rsidRPr="37AF5ECC" w:rsidR="290C86F3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.</w:t>
      </w:r>
    </w:p>
    <w:p w:rsidR="497AD1A6" w:rsidP="37AF5ECC" w:rsidRDefault="497AD1A6" w14:paraId="0E27E943" w14:textId="6707AD6C">
      <w:pPr>
        <w:spacing w:before="0" w:beforeAutospacing="off" w:after="0" w:afterAutospacing="off" w:line="240" w:lineRule="auto"/>
        <w:ind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</w:pP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Пятый этап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(Цин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–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современность)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: Первая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трансформация,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крушение 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наследие.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Империя Цин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полностью разрушила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минскую дипломатическую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систему,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втянув Китай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 орбиту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новых 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современных международных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отношений.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Однако влияние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традиционной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концепции «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Тянься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» не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было полностью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преодолено: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внешнеполитические принципы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стиль,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восходящие к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эпохам Тан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и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Мин,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продолжают оставаться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важным компонентом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современной международно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-политической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практики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.</w:t>
      </w:r>
    </w:p>
    <w:p w:rsidR="3E13E67B" w:rsidP="37AF5ECC" w:rsidRDefault="3E13E67B" w14:paraId="79CA73AE" w14:textId="6A45659E">
      <w:pPr>
        <w:spacing w:before="0" w:beforeAutospacing="off" w:after="0" w:afterAutospacing="off" w:line="240" w:lineRule="auto"/>
        <w:ind w:leftChars="0"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</w:pPr>
      <w:r w:rsidRPr="37AF5ECC" w:rsidR="3E13E67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Вывод:</w:t>
      </w:r>
      <w:r w:rsidRPr="37AF5ECC" w:rsidR="3E13E67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Сложность международных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отношений в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Восточной Азии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обусловлена глубинным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разрывом между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распадом традиционной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системы «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Тянься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» и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внедрением вестфальской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модели.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Наложение двух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разнородных логик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миропорядка породило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концептуальный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дуализм,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который составляет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основу двойственности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и противоречивости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современной региональной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динамики,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где элементы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традиции продолжают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взаимодействовать с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нормами национального </w:t>
      </w:r>
      <w:r w:rsidRPr="37AF5ECC" w:rsidR="5E0EDE8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государства.</w:t>
      </w:r>
    </w:p>
    <w:p w:rsidR="497AD1A6" w:rsidP="37AF5ECC" w:rsidRDefault="497AD1A6" w14:paraId="6B0EC2B6" w14:textId="0753CFA9">
      <w:pPr>
        <w:spacing w:before="0" w:beforeAutospacing="off" w:after="0" w:afterAutospacing="off" w:line="240" w:lineRule="auto"/>
        <w:ind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</w:pP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Литература</w:t>
      </w:r>
    </w:p>
    <w:p w:rsidR="25ED2419" w:rsidP="37AF5ECC" w:rsidRDefault="25ED2419" w14:paraId="399F8CEA" w14:textId="5C5AA37F">
      <w:pPr>
        <w:pStyle w:val="ListParagraph"/>
        <w:spacing w:before="0" w:beforeAutospacing="off" w:after="0" w:afterAutospacing="off" w:line="240" w:lineRule="auto"/>
        <w:ind w:left="567" w:right="0"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</w:pPr>
      <w:r w:rsidRPr="37AF5ECC" w:rsidR="25ED2419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1.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Фэрбанк Дж.К. (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ред.)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Китайский мировой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порядок: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традиционные внешние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отношения Китая.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Кембридж: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Издательство Гарвардского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университета.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1968.</w:t>
      </w:r>
    </w:p>
    <w:p w:rsidR="589C261F" w:rsidP="37AF5ECC" w:rsidRDefault="589C261F" w14:paraId="0975A7DA" w14:textId="32B36A8D">
      <w:pPr>
        <w:pStyle w:val="ListParagraph"/>
        <w:spacing w:before="0" w:beforeAutospacing="off" w:after="0" w:afterAutospacing="off" w:line="240" w:lineRule="auto"/>
        <w:ind w:left="567" w:right="0"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</w:pPr>
      <w:r w:rsidRPr="37AF5ECC" w:rsidR="589C261F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2.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Васильев Л.С. История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Востока: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В 2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т.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М.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: Высшая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школа.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1993.</w:t>
      </w:r>
    </w:p>
    <w:p w:rsidR="394D7FDE" w:rsidP="37AF5ECC" w:rsidRDefault="394D7FDE" w14:paraId="704F30B5" w14:textId="5DCE44EB">
      <w:pPr>
        <w:pStyle w:val="ListParagraph"/>
        <w:spacing w:before="0" w:beforeAutospacing="off" w:after="0" w:afterAutospacing="off" w:line="240" w:lineRule="auto"/>
        <w:ind w:left="567" w:right="0"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</w:pPr>
      <w:r w:rsidRPr="37AF5ECC" w:rsidR="394D7FDE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3.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Мясников В.С.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Империя Мин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и Русское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государство в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XVII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веке.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М.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: Наука.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1980.</w:t>
      </w:r>
    </w:p>
    <w:p w:rsidR="12D24245" w:rsidP="37AF5ECC" w:rsidRDefault="12D24245" w14:paraId="2671E9F5" w14:textId="05B4B7E2">
      <w:pPr>
        <w:pStyle w:val="ListParagraph"/>
        <w:spacing w:before="0" w:beforeAutospacing="off" w:after="0" w:afterAutospacing="off" w:line="240" w:lineRule="auto"/>
        <w:ind w:left="567" w:right="0"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</w:pPr>
      <w:r w:rsidRPr="37AF5ECC" w:rsidR="12D24245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4</w:t>
      </w:r>
      <w:r w:rsidRPr="37AF5ECC" w:rsidR="40CDE8B3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.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Ломанов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А.В. Современное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конфуцианство.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М.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: Восточная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литература.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1996.</w:t>
      </w:r>
    </w:p>
    <w:p w:rsidR="4B120996" w:rsidP="37AF5ECC" w:rsidRDefault="4B120996" w14:paraId="3ECDE23A" w14:textId="6117EB74">
      <w:pPr>
        <w:pStyle w:val="ListParagraph"/>
        <w:spacing w:before="0" w:beforeAutospacing="off" w:after="0" w:afterAutospacing="off" w:line="240" w:lineRule="auto"/>
        <w:ind w:left="567" w:right="0"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</w:pPr>
      <w:r w:rsidRPr="37AF5ECC" w:rsidR="4B12099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5</w:t>
      </w:r>
      <w:r w:rsidRPr="37AF5ECC" w:rsidR="04BA373D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.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Чжао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Тинъян.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Мировая система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Тянься.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М.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: Международные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отношения.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2020.</w:t>
      </w:r>
    </w:p>
    <w:p w:rsidR="38FB4BAB" w:rsidP="37AF5ECC" w:rsidRDefault="38FB4BAB" w14:paraId="68E1D2D8" w14:textId="443702AF">
      <w:pPr>
        <w:pStyle w:val="ListParagraph"/>
        <w:spacing w:before="0" w:beforeAutospacing="off" w:after="0" w:afterAutospacing="off" w:line="240" w:lineRule="auto"/>
        <w:ind w:left="567" w:right="0" w:firstLine="567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</w:pPr>
      <w:r w:rsidRPr="37AF5ECC" w:rsidR="38FB4BAB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6</w:t>
      </w:r>
      <w:r w:rsidRPr="37AF5ECC" w:rsidR="03FD5ABD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.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Переломов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Л.С. Конфуцианство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и современный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стратегический курс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КНР.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М.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: 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>ЛЕНАНД.</w:t>
      </w:r>
      <w:r w:rsidRPr="37AF5ECC" w:rsidR="497AD1A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noProof w:val="0"/>
          <w:sz w:val="24"/>
          <w:szCs w:val="24"/>
          <w:lang w:eastAsia="zh-CN"/>
        </w:rPr>
        <w:t xml:space="preserve"> 2015.</w:t>
      </w:r>
    </w:p>
    <w:sectPr>
      <w:pgSz w:w="11906" w:h="16838" w:orient="portrait"/>
      <w:pgMar w:top="1134" w:right="1361" w:bottom="1134" w:left="1361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6414F9"/>
    <w:rsid w:val="03FD5ABD"/>
    <w:rsid w:val="046414F9"/>
    <w:rsid w:val="04BA373D"/>
    <w:rsid w:val="062AFC18"/>
    <w:rsid w:val="081E8DAA"/>
    <w:rsid w:val="0CDD4E78"/>
    <w:rsid w:val="12D24245"/>
    <w:rsid w:val="14838A86"/>
    <w:rsid w:val="14B8F1BC"/>
    <w:rsid w:val="25ED2419"/>
    <w:rsid w:val="262FA861"/>
    <w:rsid w:val="290C86F3"/>
    <w:rsid w:val="2F930873"/>
    <w:rsid w:val="32FF7CB9"/>
    <w:rsid w:val="35CB1859"/>
    <w:rsid w:val="37AF5ECC"/>
    <w:rsid w:val="38FB4BAB"/>
    <w:rsid w:val="394D7FDE"/>
    <w:rsid w:val="3E13E67B"/>
    <w:rsid w:val="40CDE8B3"/>
    <w:rsid w:val="415314B7"/>
    <w:rsid w:val="497AD1A6"/>
    <w:rsid w:val="4B120996"/>
    <w:rsid w:val="4BCE1EC4"/>
    <w:rsid w:val="51374077"/>
    <w:rsid w:val="51EACCF0"/>
    <w:rsid w:val="589C261F"/>
    <w:rsid w:val="5B637428"/>
    <w:rsid w:val="5E0EDE84"/>
    <w:rsid w:val="63E326CB"/>
    <w:rsid w:val="642DAD58"/>
    <w:rsid w:val="6C77DB10"/>
    <w:rsid w:val="7911D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414F9"/>
  <w15:chartTrackingRefBased/>
  <w15:docId w15:val="{AB2D7B2A-A4B6-424A-A919-70DC25487F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zh-CN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7AF5ECC"/>
    <w:pPr>
      <w:ind w:left="720"/>
    </w:pPr>
  </w:style>
  <w:style w:type="character" w:styleId="Hyperlink">
    <w:uiPriority w:val="99"/>
    <w:name w:val="Hyperlink"/>
    <w:basedOn w:val="DefaultParagraphFont"/>
    <w:unhideWhenUsed/>
    <w:rsid w:val="37AF5EC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896139282@qq.com" TargetMode="External" Id="Rde5414c347ce469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DengXian Light"/>
        <a:ea typeface="宋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2026-03-09T17:40:10.5119585Z</dcterms:created>
  <dcterms:modified xsi:type="dcterms:W3CDTF">2026-03-09T18:18:30.9305241Z</dcterms:modified>
  <dc:creator>Цзиньхао Ван</dc:creator>
  <lastModifiedBy>Цзиньхао Ван</lastModifiedBy>
</coreProperties>
</file>