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97974" w14:textId="53F06E1A" w:rsidR="00C47658" w:rsidRPr="00A524DC" w:rsidRDefault="00A524DC" w:rsidP="002D1F1B">
      <w:pPr>
        <w:spacing w:after="80"/>
        <w:jc w:val="center"/>
        <w:rPr>
          <w:rFonts w:ascii="Times New Roman" w:hAnsi="Times New Roman"/>
          <w:b/>
          <w:szCs w:val="24"/>
          <w:lang w:val="ru-RU"/>
        </w:rPr>
      </w:pPr>
      <w:bookmarkStart w:id="0" w:name="_Toc119719044"/>
      <w:r>
        <w:rPr>
          <w:rFonts w:ascii="Times New Roman" w:hAnsi="Times New Roman"/>
          <w:b/>
          <w:szCs w:val="24"/>
          <w:lang w:val="ru-RU"/>
        </w:rPr>
        <w:t xml:space="preserve">Роль Великобритании в родезийском кризисе: от Федерации Родезии и </w:t>
      </w:r>
      <w:proofErr w:type="spellStart"/>
      <w:r>
        <w:rPr>
          <w:rFonts w:ascii="Times New Roman" w:hAnsi="Times New Roman"/>
          <w:b/>
          <w:szCs w:val="24"/>
          <w:lang w:val="ru-RU"/>
        </w:rPr>
        <w:t>Ньясаленда</w:t>
      </w:r>
      <w:proofErr w:type="spellEnd"/>
      <w:r>
        <w:rPr>
          <w:rFonts w:ascii="Times New Roman" w:hAnsi="Times New Roman"/>
          <w:b/>
          <w:szCs w:val="24"/>
          <w:lang w:val="ru-RU"/>
        </w:rPr>
        <w:t xml:space="preserve"> к </w:t>
      </w:r>
      <w:r>
        <w:rPr>
          <w:rFonts w:ascii="Times New Roman" w:hAnsi="Times New Roman"/>
          <w:b/>
          <w:szCs w:val="24"/>
        </w:rPr>
        <w:t>O</w:t>
      </w:r>
      <w:proofErr w:type="spellStart"/>
      <w:r>
        <w:rPr>
          <w:rFonts w:ascii="Times New Roman" w:hAnsi="Times New Roman"/>
          <w:b/>
          <w:szCs w:val="24"/>
          <w:lang w:val="ru-RU"/>
        </w:rPr>
        <w:t>дносторонней</w:t>
      </w:r>
      <w:proofErr w:type="spellEnd"/>
      <w:r>
        <w:rPr>
          <w:rFonts w:ascii="Times New Roman" w:hAnsi="Times New Roman"/>
          <w:b/>
          <w:szCs w:val="24"/>
          <w:lang w:val="ru-RU"/>
        </w:rPr>
        <w:t xml:space="preserve"> декларации</w:t>
      </w:r>
      <w:r w:rsidRPr="00A524DC">
        <w:rPr>
          <w:rFonts w:ascii="Times New Roman" w:hAnsi="Times New Roman"/>
          <w:b/>
          <w:szCs w:val="24"/>
          <w:lang w:val="ru-RU"/>
        </w:rPr>
        <w:t xml:space="preserve"> </w:t>
      </w:r>
      <w:r>
        <w:rPr>
          <w:rFonts w:ascii="Times New Roman" w:hAnsi="Times New Roman"/>
          <w:b/>
          <w:szCs w:val="24"/>
          <w:lang w:val="ru-RU"/>
        </w:rPr>
        <w:t>независимости</w:t>
      </w:r>
    </w:p>
    <w:p w14:paraId="2B952165" w14:textId="6B99D41D" w:rsidR="00C47658" w:rsidRPr="002D1F1B" w:rsidRDefault="00A524DC" w:rsidP="002D1F1B">
      <w:pPr>
        <w:pStyle w:val="a3"/>
        <w:spacing w:before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Килейников Никита Сергеевич</w:t>
      </w:r>
      <w:r w:rsidR="009C5C4C" w:rsidRPr="002D1F1B">
        <w:rPr>
          <w:rStyle w:val="af4"/>
          <w:rFonts w:ascii="Times New Roman" w:hAnsi="Times New Roman"/>
          <w:i/>
        </w:rPr>
        <w:footnoteReference w:id="1"/>
      </w:r>
    </w:p>
    <w:p w14:paraId="132EF9C2" w14:textId="18E452F5" w:rsidR="00C47658" w:rsidRPr="002D1F1B" w:rsidRDefault="00C47658" w:rsidP="00DC3406">
      <w:pPr>
        <w:pStyle w:val="a3"/>
        <w:spacing w:before="0" w:line="240" w:lineRule="auto"/>
        <w:rPr>
          <w:rFonts w:ascii="Times New Roman" w:hAnsi="Times New Roman"/>
          <w:b w:val="0"/>
          <w:i/>
        </w:rPr>
      </w:pPr>
      <w:r w:rsidRPr="002D1F1B">
        <w:rPr>
          <w:rFonts w:ascii="Times New Roman" w:hAnsi="Times New Roman"/>
          <w:b w:val="0"/>
          <w:i/>
        </w:rPr>
        <w:t>студент 2 курса бакалавриата</w:t>
      </w:r>
    </w:p>
    <w:p w14:paraId="0C3047B2" w14:textId="77777777" w:rsidR="00C47658" w:rsidRPr="002D1F1B" w:rsidRDefault="00C47658" w:rsidP="002D1F1B">
      <w:pPr>
        <w:pStyle w:val="a5"/>
        <w:spacing w:before="0" w:after="60" w:line="240" w:lineRule="auto"/>
      </w:pPr>
      <w:r w:rsidRPr="002D1F1B">
        <w:t xml:space="preserve">Московский государственный университет им. М.В. Ломоносова, </w:t>
      </w:r>
    </w:p>
    <w:p w14:paraId="333B1E54" w14:textId="77777777" w:rsidR="00C47658" w:rsidRPr="002D1F1B" w:rsidRDefault="00C47658" w:rsidP="002D1F1B">
      <w:pPr>
        <w:pStyle w:val="a5"/>
        <w:spacing w:before="0" w:after="60" w:line="240" w:lineRule="auto"/>
      </w:pPr>
      <w:r w:rsidRPr="002D1F1B">
        <w:t>Институт Стран Азии и Африки, Москва, Россия</w:t>
      </w:r>
    </w:p>
    <w:p w14:paraId="7E074BDC" w14:textId="3C2AD7E9" w:rsidR="00C47658" w:rsidRPr="00CC7CD2" w:rsidRDefault="00C47658" w:rsidP="002D1F1B">
      <w:pPr>
        <w:pStyle w:val="a5"/>
        <w:spacing w:before="0" w:after="80" w:line="240" w:lineRule="auto"/>
      </w:pPr>
      <w:r w:rsidRPr="002D1F1B">
        <w:rPr>
          <w:lang w:val="de-DE"/>
        </w:rPr>
        <w:t>E</w:t>
      </w:r>
      <w:r w:rsidRPr="002D1F1B">
        <w:t>–</w:t>
      </w:r>
      <w:proofErr w:type="spellStart"/>
      <w:r w:rsidRPr="002D1F1B">
        <w:rPr>
          <w:lang w:val="de-DE"/>
        </w:rPr>
        <w:t>mail</w:t>
      </w:r>
      <w:proofErr w:type="spellEnd"/>
      <w:r w:rsidRPr="002D1F1B">
        <w:t xml:space="preserve">: </w:t>
      </w:r>
      <w:proofErr w:type="spellStart"/>
      <w:r w:rsidR="00A524DC">
        <w:rPr>
          <w:lang w:val="en-US"/>
        </w:rPr>
        <w:t>nkiley</w:t>
      </w:r>
      <w:proofErr w:type="spellEnd"/>
      <w:r w:rsidR="00A524DC" w:rsidRPr="00CC7CD2">
        <w:t>06@</w:t>
      </w:r>
      <w:proofErr w:type="spellStart"/>
      <w:r w:rsidR="00A524DC">
        <w:rPr>
          <w:lang w:val="en-US"/>
        </w:rPr>
        <w:t>gmail</w:t>
      </w:r>
      <w:proofErr w:type="spellEnd"/>
      <w:r w:rsidR="00A524DC" w:rsidRPr="00CC7CD2">
        <w:t>.</w:t>
      </w:r>
      <w:r w:rsidR="00A524DC">
        <w:rPr>
          <w:lang w:val="en-US"/>
        </w:rPr>
        <w:t>com</w:t>
      </w:r>
    </w:p>
    <w:bookmarkEnd w:id="0"/>
    <w:p w14:paraId="19C9C158" w14:textId="757D98FB" w:rsidR="00B16A5D" w:rsidRDefault="00D737C8" w:rsidP="00CC7CD2">
      <w:pPr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Ключевым историческим явлением</w:t>
      </w:r>
      <w:r w:rsidR="00193466">
        <w:rPr>
          <w:rFonts w:ascii="Times New Roman" w:eastAsia="Times New Roman" w:hAnsi="Times New Roman"/>
          <w:szCs w:val="24"/>
          <w:lang w:val="ru-RU" w:eastAsia="ru-RU"/>
        </w:rPr>
        <w:t xml:space="preserve"> в истории Африки второй половины </w:t>
      </w:r>
      <w:r w:rsidR="00193466">
        <w:rPr>
          <w:rFonts w:ascii="Times New Roman" w:eastAsia="Times New Roman" w:hAnsi="Times New Roman"/>
          <w:szCs w:val="24"/>
          <w:lang w:eastAsia="ru-RU"/>
        </w:rPr>
        <w:t>XX</w:t>
      </w:r>
      <w:r w:rsidR="00193466" w:rsidRPr="00193466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="00193466">
        <w:rPr>
          <w:rFonts w:ascii="Times New Roman" w:eastAsia="Times New Roman" w:hAnsi="Times New Roman"/>
          <w:szCs w:val="24"/>
          <w:lang w:val="ru-RU" w:eastAsia="ru-RU"/>
        </w:rPr>
        <w:t xml:space="preserve">века </w:t>
      </w:r>
      <w:r>
        <w:rPr>
          <w:rFonts w:ascii="Times New Roman" w:eastAsia="Times New Roman" w:hAnsi="Times New Roman"/>
          <w:szCs w:val="24"/>
          <w:lang w:val="ru-RU" w:eastAsia="ru-RU"/>
        </w:rPr>
        <w:t>бесспорно принято считать процесс деколонизации. За относительно короткий промежуток времени африканские колонии различных европейских метрополий обрели независимость. Тем не менее</w:t>
      </w:r>
      <w:r w:rsidR="00B16A5D">
        <w:rPr>
          <w:rFonts w:ascii="Times New Roman" w:eastAsia="Times New Roman" w:hAnsi="Times New Roman"/>
          <w:szCs w:val="24"/>
          <w:lang w:val="ru-RU" w:eastAsia="ru-RU"/>
        </w:rPr>
        <w:t>,</w:t>
      </w:r>
      <w:r>
        <w:rPr>
          <w:rFonts w:ascii="Times New Roman" w:eastAsia="Times New Roman" w:hAnsi="Times New Roman"/>
          <w:szCs w:val="24"/>
          <w:lang w:val="ru-RU" w:eastAsia="ru-RU"/>
        </w:rPr>
        <w:t xml:space="preserve"> характер получения суверенитета сильно отличался даже среди зависимых территорий одной колониальной державы.</w:t>
      </w:r>
      <w:r w:rsidR="00B16A5D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</w:p>
    <w:p w14:paraId="68415E64" w14:textId="77777777" w:rsidR="00D30C26" w:rsidRDefault="00B16A5D" w:rsidP="00CC7CD2">
      <w:pPr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 xml:space="preserve">Некогда крупнейшая колониальная империя мира </w:t>
      </w:r>
      <w:r w:rsidR="00E85D44">
        <w:rPr>
          <w:rFonts w:ascii="Times New Roman" w:eastAsia="Times New Roman" w:hAnsi="Times New Roman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Cs w:val="24"/>
          <w:lang w:val="ru-RU" w:eastAsia="ru-RU"/>
        </w:rPr>
        <w:t xml:space="preserve"> Великобритания</w:t>
      </w:r>
      <w:r w:rsidR="00E85D44">
        <w:rPr>
          <w:rFonts w:ascii="Times New Roman" w:eastAsia="Times New Roman" w:hAnsi="Times New Roman"/>
          <w:szCs w:val="24"/>
          <w:lang w:val="ru-RU" w:eastAsia="ru-RU"/>
        </w:rPr>
        <w:t xml:space="preserve"> -</w:t>
      </w:r>
      <w:r>
        <w:rPr>
          <w:rFonts w:ascii="Times New Roman" w:eastAsia="Times New Roman" w:hAnsi="Times New Roman"/>
          <w:szCs w:val="24"/>
          <w:lang w:val="ru-RU" w:eastAsia="ru-RU"/>
        </w:rPr>
        <w:t xml:space="preserve"> по ряду </w:t>
      </w:r>
      <w:r w:rsidR="00E85D44">
        <w:rPr>
          <w:rFonts w:ascii="Times New Roman" w:eastAsia="Times New Roman" w:hAnsi="Times New Roman"/>
          <w:szCs w:val="24"/>
          <w:lang w:val="ru-RU" w:eastAsia="ru-RU"/>
        </w:rPr>
        <w:t xml:space="preserve">социально-экономических и идеологических </w:t>
      </w:r>
      <w:r>
        <w:rPr>
          <w:rFonts w:ascii="Times New Roman" w:eastAsia="Times New Roman" w:hAnsi="Times New Roman"/>
          <w:szCs w:val="24"/>
          <w:lang w:val="ru-RU" w:eastAsia="ru-RU"/>
        </w:rPr>
        <w:t>причин</w:t>
      </w:r>
      <w:r w:rsidR="00B84403">
        <w:rPr>
          <w:rFonts w:ascii="Times New Roman" w:eastAsia="Times New Roman" w:hAnsi="Times New Roman"/>
          <w:szCs w:val="24"/>
          <w:lang w:val="ru-RU" w:eastAsia="ru-RU"/>
        </w:rPr>
        <w:t xml:space="preserve"> вынуждена была «запустить» процесс по предоставлению колониям независимости, однако в случае с богатой и населённой многочисленным белым населением Южной Родезией </w:t>
      </w:r>
      <w:r w:rsidR="00D30C26">
        <w:rPr>
          <w:rFonts w:ascii="Times New Roman" w:eastAsia="Times New Roman" w:hAnsi="Times New Roman"/>
          <w:szCs w:val="24"/>
          <w:lang w:val="ru-RU" w:eastAsia="ru-RU"/>
        </w:rPr>
        <w:t>оказались нежизнеспособны принципы по передачи власти как на других африканских территориях.</w:t>
      </w:r>
      <w:r w:rsidR="00B84403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ru-RU" w:eastAsia="ru-RU"/>
        </w:rPr>
        <w:t>В данном</w:t>
      </w:r>
      <w:r w:rsidR="00D737C8">
        <w:rPr>
          <w:rFonts w:ascii="Times New Roman" w:eastAsia="Times New Roman" w:hAnsi="Times New Roman"/>
          <w:szCs w:val="24"/>
          <w:lang w:val="ru-RU" w:eastAsia="ru-RU"/>
        </w:rPr>
        <w:t xml:space="preserve"> д</w:t>
      </w:r>
      <w:r w:rsidR="00CC7CD2" w:rsidRPr="00CC7CD2">
        <w:rPr>
          <w:rFonts w:ascii="Times New Roman" w:eastAsia="Times New Roman" w:hAnsi="Times New Roman"/>
          <w:szCs w:val="24"/>
          <w:lang w:val="ru-RU" w:eastAsia="ru-RU"/>
        </w:rPr>
        <w:t>оклад</w:t>
      </w:r>
      <w:r>
        <w:rPr>
          <w:rFonts w:ascii="Times New Roman" w:eastAsia="Times New Roman" w:hAnsi="Times New Roman"/>
          <w:szCs w:val="24"/>
          <w:lang w:val="ru-RU" w:eastAsia="ru-RU"/>
        </w:rPr>
        <w:t>е</w:t>
      </w:r>
      <w:r w:rsidR="00CC7CD2"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ru-RU" w:eastAsia="ru-RU"/>
        </w:rPr>
        <w:t>будет проведён анализ</w:t>
      </w:r>
      <w:r w:rsidR="00CC7CD2" w:rsidRPr="00CC7CD2">
        <w:rPr>
          <w:rFonts w:ascii="Times New Roman" w:eastAsia="Times New Roman" w:hAnsi="Times New Roman"/>
          <w:szCs w:val="24"/>
          <w:lang w:val="ru-RU" w:eastAsia="ru-RU"/>
        </w:rPr>
        <w:t xml:space="preserve"> роли Великобритании в родезийском кризисе 1950–1960-х годов, от создания Федерации Родезии и </w:t>
      </w:r>
      <w:proofErr w:type="spellStart"/>
      <w:r w:rsidR="00CC7CD2" w:rsidRPr="00CC7CD2">
        <w:rPr>
          <w:rFonts w:ascii="Times New Roman" w:eastAsia="Times New Roman" w:hAnsi="Times New Roman"/>
          <w:szCs w:val="24"/>
          <w:lang w:val="ru-RU" w:eastAsia="ru-RU"/>
        </w:rPr>
        <w:t>Ньясаленда</w:t>
      </w:r>
      <w:proofErr w:type="spellEnd"/>
      <w:r w:rsidR="00CC7CD2" w:rsidRPr="00CC7CD2">
        <w:rPr>
          <w:rFonts w:ascii="Times New Roman" w:eastAsia="Times New Roman" w:hAnsi="Times New Roman"/>
          <w:szCs w:val="24"/>
          <w:lang w:val="ru-RU" w:eastAsia="ru-RU"/>
        </w:rPr>
        <w:t xml:space="preserve"> (1953 г.) до односторонней декларации независимости (УДИ) в 1965 г. </w:t>
      </w:r>
      <w:r w:rsidR="00B84403">
        <w:rPr>
          <w:rFonts w:ascii="Times New Roman" w:eastAsia="Times New Roman" w:hAnsi="Times New Roman"/>
          <w:szCs w:val="24"/>
          <w:lang w:val="ru-RU" w:eastAsia="ru-RU"/>
        </w:rPr>
        <w:t>Проблемой исследования является изучение противоречия</w:t>
      </w:r>
      <w:r w:rsidR="00CC7CD2" w:rsidRPr="00CC7CD2">
        <w:rPr>
          <w:rFonts w:ascii="Times New Roman" w:eastAsia="Times New Roman" w:hAnsi="Times New Roman"/>
          <w:szCs w:val="24"/>
          <w:lang w:val="ru-RU" w:eastAsia="ru-RU"/>
        </w:rPr>
        <w:t xml:space="preserve"> между британской стратегией "управляемой деколонизации" и реальными последствиями её политики, которые привели к эскалации конфликта. Великобритания, как метрополия, стремилась сохранить влияние в Африке, балансируя между имперскими интересами, давлением ООН и африканским национализмом. Однако её действия способствовали доминированию белого меньши</w:t>
      </w:r>
      <w:r w:rsidR="00B84403">
        <w:rPr>
          <w:rFonts w:ascii="Times New Roman" w:eastAsia="Times New Roman" w:hAnsi="Times New Roman"/>
          <w:szCs w:val="24"/>
          <w:lang w:val="ru-RU" w:eastAsia="ru-RU"/>
        </w:rPr>
        <w:t>нства в Родезии, что сделало появление Односторонней декларации независимости</w:t>
      </w:r>
      <w:r w:rsidR="00CC7CD2" w:rsidRPr="00CC7CD2">
        <w:rPr>
          <w:rFonts w:ascii="Times New Roman" w:eastAsia="Times New Roman" w:hAnsi="Times New Roman"/>
          <w:szCs w:val="24"/>
          <w:lang w:val="ru-RU" w:eastAsia="ru-RU"/>
        </w:rPr>
        <w:t xml:space="preserve"> неизбежным. </w:t>
      </w:r>
    </w:p>
    <w:p w14:paraId="5EFD69AA" w14:textId="3CF0BC47" w:rsidR="00CC7CD2" w:rsidRDefault="00D30C26" w:rsidP="00CC7CD2">
      <w:pPr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Актуальность исследования состоит в понимании</w:t>
      </w:r>
      <w:r w:rsidR="00CC7CD2" w:rsidRPr="00CC7CD2">
        <w:rPr>
          <w:rFonts w:ascii="Times New Roman" w:eastAsia="Times New Roman" w:hAnsi="Times New Roman"/>
          <w:szCs w:val="24"/>
          <w:lang w:val="ru-RU" w:eastAsia="ru-RU"/>
        </w:rPr>
        <w:t xml:space="preserve"> механизмов </w:t>
      </w:r>
      <w:proofErr w:type="spellStart"/>
      <w:r w:rsidR="00CC7CD2" w:rsidRPr="00CC7CD2">
        <w:rPr>
          <w:rFonts w:ascii="Times New Roman" w:eastAsia="Times New Roman" w:hAnsi="Times New Roman"/>
          <w:szCs w:val="24"/>
          <w:lang w:val="ru-RU" w:eastAsia="ru-RU"/>
        </w:rPr>
        <w:t>постколониальных</w:t>
      </w:r>
      <w:proofErr w:type="spellEnd"/>
      <w:r w:rsidR="00CC7CD2" w:rsidRPr="00CC7CD2">
        <w:rPr>
          <w:rFonts w:ascii="Times New Roman" w:eastAsia="Times New Roman" w:hAnsi="Times New Roman"/>
          <w:szCs w:val="24"/>
          <w:lang w:val="ru-RU" w:eastAsia="ru-RU"/>
        </w:rPr>
        <w:t xml:space="preserve"> кризисов, где метрополии часто провоцируют </w:t>
      </w:r>
      <w:proofErr w:type="spellStart"/>
      <w:r w:rsidR="00CC7CD2" w:rsidRPr="00CC7CD2">
        <w:rPr>
          <w:rFonts w:ascii="Times New Roman" w:eastAsia="Times New Roman" w:hAnsi="Times New Roman"/>
          <w:szCs w:val="24"/>
          <w:lang w:val="ru-RU" w:eastAsia="ru-RU"/>
        </w:rPr>
        <w:t>радикализацию</w:t>
      </w:r>
      <w:proofErr w:type="spellEnd"/>
      <w:r w:rsidR="00CC7CD2" w:rsidRPr="00CC7CD2">
        <w:rPr>
          <w:rFonts w:ascii="Times New Roman" w:eastAsia="Times New Roman" w:hAnsi="Times New Roman"/>
          <w:szCs w:val="24"/>
          <w:lang w:val="ru-RU" w:eastAsia="ru-RU"/>
        </w:rPr>
        <w:t xml:space="preserve"> через нерешительность. </w:t>
      </w:r>
    </w:p>
    <w:p w14:paraId="7FD800BD" w14:textId="0F333DB2" w:rsidR="00B16A5D" w:rsidRDefault="00B16A5D" w:rsidP="00CC7CD2">
      <w:pPr>
        <w:rPr>
          <w:rFonts w:ascii="Times New Roman" w:eastAsia="Times New Roman" w:hAnsi="Times New Roman"/>
          <w:szCs w:val="24"/>
          <w:lang w:val="ru-RU" w:eastAsia="ru-RU"/>
        </w:rPr>
      </w:pP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Новизна </w:t>
      </w:r>
      <w:r w:rsidR="00D30C26">
        <w:rPr>
          <w:rFonts w:ascii="Times New Roman" w:eastAsia="Times New Roman" w:hAnsi="Times New Roman"/>
          <w:szCs w:val="24"/>
          <w:lang w:val="ru-RU" w:eastAsia="ru-RU"/>
        </w:rPr>
        <w:t>доклада заключается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в акценте на британской "пассивной эскалации" как ключевом факторе кризиса: в отличие от традиционных интерпретаций (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Уоттс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>, 2006), где Великобритания видится жертвой обстоятельств, автор подчеркивает, как создание Федерации усилило расовые противоречия, а политика NIBMAR</w:t>
      </w:r>
      <w:r w:rsidR="00D30C26">
        <w:rPr>
          <w:rFonts w:ascii="Times New Roman" w:eastAsia="Times New Roman" w:hAnsi="Times New Roman"/>
          <w:szCs w:val="24"/>
          <w:lang w:val="ru-RU" w:eastAsia="ru-RU"/>
        </w:rPr>
        <w:t xml:space="preserve"> (пер. с англ. «Никакой независимости до передачи власти большинству»)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стала формальной ширмой для отказа от ответственности. Подход интегрирует экономический анализ (мотивы сохранения доступа к ресурсам) с дипломатическим, раскрывая, как британская нерешительность (из-за внутренних разногласий) 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радикализировала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родезийских поселенцев, что ранее недооценивалось в историографии (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Ньямунда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>, 2016).</w:t>
      </w:r>
    </w:p>
    <w:p w14:paraId="2C59C62F" w14:textId="5D08AA7D" w:rsidR="00CC7CD2" w:rsidRDefault="00CC7CD2" w:rsidP="00CC7CD2">
      <w:pPr>
        <w:rPr>
          <w:rFonts w:ascii="Times New Roman" w:eastAsia="Times New Roman" w:hAnsi="Times New Roman"/>
          <w:szCs w:val="24"/>
          <w:lang w:val="ru-RU" w:eastAsia="ru-RU"/>
        </w:rPr>
      </w:pP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Историография родезийского кризиса развивалась от 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идеологизированных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работ эпохи Холодной войны к более объективным анализам. Ранние исследования подчеркивали британскую "слабость" перед </w:t>
      </w:r>
      <w:r w:rsidR="00D30C26">
        <w:rPr>
          <w:rFonts w:ascii="Times New Roman" w:eastAsia="Times New Roman" w:hAnsi="Times New Roman"/>
          <w:szCs w:val="24"/>
          <w:lang w:val="ru-RU" w:eastAsia="ru-RU"/>
        </w:rPr>
        <w:t>Односторонней</w:t>
      </w:r>
      <w:r w:rsidR="00146CC8">
        <w:rPr>
          <w:rFonts w:ascii="Times New Roman" w:eastAsia="Times New Roman" w:hAnsi="Times New Roman"/>
          <w:szCs w:val="24"/>
          <w:lang w:val="ru-RU" w:eastAsia="ru-RU"/>
        </w:rPr>
        <w:t xml:space="preserve"> декларацией нез</w:t>
      </w:r>
      <w:r w:rsidR="00D30C26">
        <w:rPr>
          <w:rFonts w:ascii="Times New Roman" w:eastAsia="Times New Roman" w:hAnsi="Times New Roman"/>
          <w:szCs w:val="24"/>
          <w:lang w:val="ru-RU" w:eastAsia="ru-RU"/>
        </w:rPr>
        <w:t>ависимости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>, обвиняя лейбористов в пассивности. В 1970–1980-х гг. преобладали марксистские интерпретации, видевшие в Федер</w:t>
      </w:r>
      <w:r w:rsidR="00146CC8">
        <w:rPr>
          <w:rFonts w:ascii="Times New Roman" w:eastAsia="Times New Roman" w:hAnsi="Times New Roman"/>
          <w:szCs w:val="24"/>
          <w:lang w:val="ru-RU" w:eastAsia="ru-RU"/>
        </w:rPr>
        <w:t xml:space="preserve">ации инструмент неоколониализма. 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Современная историография фокусируется на многофакторности: Т. 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Ньямунда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в статье "'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More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a 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Cause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than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a 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Country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': 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Historiography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, UDI 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and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the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Crisis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of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Decolonisation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in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Rhodesia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" (2016) подчеркивает кризис деколонизации как "причину", а не страну. К. 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Уоттс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в монографии "</w:t>
      </w:r>
      <w:r w:rsidRPr="00CC7CD2">
        <w:rPr>
          <w:rFonts w:ascii="Times New Roman" w:eastAsia="Times New Roman" w:hAnsi="Times New Roman"/>
          <w:szCs w:val="24"/>
          <w:lang w:eastAsia="ru-RU"/>
        </w:rPr>
        <w:t>The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Pr="00CC7CD2">
        <w:rPr>
          <w:rFonts w:ascii="Times New Roman" w:eastAsia="Times New Roman" w:hAnsi="Times New Roman"/>
          <w:szCs w:val="24"/>
          <w:lang w:eastAsia="ru-RU"/>
        </w:rPr>
        <w:t>Rhodesian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Pr="00CC7CD2">
        <w:rPr>
          <w:rFonts w:ascii="Times New Roman" w:eastAsia="Times New Roman" w:hAnsi="Times New Roman"/>
          <w:szCs w:val="24"/>
          <w:lang w:eastAsia="ru-RU"/>
        </w:rPr>
        <w:t>Crisis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Pr="00CC7CD2">
        <w:rPr>
          <w:rFonts w:ascii="Times New Roman" w:eastAsia="Times New Roman" w:hAnsi="Times New Roman"/>
          <w:szCs w:val="24"/>
          <w:lang w:eastAsia="ru-RU"/>
        </w:rPr>
        <w:t>in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Pr="00CC7CD2">
        <w:rPr>
          <w:rFonts w:ascii="Times New Roman" w:eastAsia="Times New Roman" w:hAnsi="Times New Roman"/>
          <w:szCs w:val="24"/>
          <w:lang w:eastAsia="ru-RU"/>
        </w:rPr>
        <w:t>British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Pr="00CC7CD2">
        <w:rPr>
          <w:rFonts w:ascii="Times New Roman" w:eastAsia="Times New Roman" w:hAnsi="Times New Roman"/>
          <w:szCs w:val="24"/>
          <w:lang w:eastAsia="ru-RU"/>
        </w:rPr>
        <w:t>and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Pr="00CC7CD2">
        <w:rPr>
          <w:rFonts w:ascii="Times New Roman" w:eastAsia="Times New Roman" w:hAnsi="Times New Roman"/>
          <w:szCs w:val="24"/>
          <w:lang w:eastAsia="ru-RU"/>
        </w:rPr>
        <w:t>International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Pr="00CC7CD2">
        <w:rPr>
          <w:rFonts w:ascii="Times New Roman" w:eastAsia="Times New Roman" w:hAnsi="Times New Roman"/>
          <w:szCs w:val="24"/>
          <w:lang w:eastAsia="ru-RU"/>
        </w:rPr>
        <w:t>Politics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, 1964–1965" (2006) анализирует </w:t>
      </w:r>
      <w:r w:rsidR="00146CC8">
        <w:rPr>
          <w:rFonts w:ascii="Times New Roman" w:eastAsia="Times New Roman" w:hAnsi="Times New Roman"/>
          <w:szCs w:val="24"/>
          <w:lang w:val="ru-RU" w:eastAsia="ru-RU"/>
        </w:rPr>
        <w:t>дипломатическую сторону конфликта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, а Б. 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Мармон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в "</w:t>
      </w:r>
      <w:r w:rsidRPr="00CC7CD2">
        <w:rPr>
          <w:rFonts w:ascii="Times New Roman" w:eastAsia="Times New Roman" w:hAnsi="Times New Roman"/>
          <w:szCs w:val="24"/>
          <w:lang w:eastAsia="ru-RU"/>
        </w:rPr>
        <w:t>Settler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proofErr w:type="spellStart"/>
      <w:r w:rsidRPr="00CC7CD2">
        <w:rPr>
          <w:rFonts w:ascii="Times New Roman" w:eastAsia="Times New Roman" w:hAnsi="Times New Roman"/>
          <w:szCs w:val="24"/>
          <w:lang w:eastAsia="ru-RU"/>
        </w:rPr>
        <w:t>Worldmaking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: </w:t>
      </w:r>
      <w:r w:rsidRPr="00CC7CD2">
        <w:rPr>
          <w:rFonts w:ascii="Times New Roman" w:eastAsia="Times New Roman" w:hAnsi="Times New Roman"/>
          <w:szCs w:val="24"/>
          <w:lang w:eastAsia="ru-RU"/>
        </w:rPr>
        <w:t>Reconfiguring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Pr="00CC7CD2">
        <w:rPr>
          <w:rFonts w:ascii="Times New Roman" w:eastAsia="Times New Roman" w:hAnsi="Times New Roman"/>
          <w:szCs w:val="24"/>
          <w:lang w:eastAsia="ru-RU"/>
        </w:rPr>
        <w:lastRenderedPageBreak/>
        <w:t>the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Pr="00CC7CD2">
        <w:rPr>
          <w:rFonts w:ascii="Times New Roman" w:eastAsia="Times New Roman" w:hAnsi="Times New Roman"/>
          <w:szCs w:val="24"/>
          <w:lang w:eastAsia="ru-RU"/>
        </w:rPr>
        <w:t>Federation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Pr="00CC7CD2">
        <w:rPr>
          <w:rFonts w:ascii="Times New Roman" w:eastAsia="Times New Roman" w:hAnsi="Times New Roman"/>
          <w:szCs w:val="24"/>
          <w:lang w:eastAsia="ru-RU"/>
        </w:rPr>
        <w:t>of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Pr="00CC7CD2">
        <w:rPr>
          <w:rFonts w:ascii="Times New Roman" w:eastAsia="Times New Roman" w:hAnsi="Times New Roman"/>
          <w:szCs w:val="24"/>
          <w:lang w:eastAsia="ru-RU"/>
        </w:rPr>
        <w:t>Rhodesia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Pr="00CC7CD2">
        <w:rPr>
          <w:rFonts w:ascii="Times New Roman" w:eastAsia="Times New Roman" w:hAnsi="Times New Roman"/>
          <w:szCs w:val="24"/>
          <w:lang w:eastAsia="ru-RU"/>
        </w:rPr>
        <w:t>and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Pr="00CC7CD2">
        <w:rPr>
          <w:rFonts w:ascii="Times New Roman" w:eastAsia="Times New Roman" w:hAnsi="Times New Roman"/>
          <w:szCs w:val="24"/>
          <w:lang w:eastAsia="ru-RU"/>
        </w:rPr>
        <w:t>Nyasaland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, 1953–62" (2023) </w:t>
      </w:r>
      <w:r w:rsidR="00146CC8">
        <w:rPr>
          <w:rFonts w:ascii="Times New Roman" w:eastAsia="Times New Roman" w:hAnsi="Times New Roman"/>
          <w:szCs w:val="24"/>
          <w:lang w:val="ru-RU" w:eastAsia="ru-RU"/>
        </w:rPr>
        <w:t>акцентирует внимание на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рол</w:t>
      </w:r>
      <w:r w:rsidR="00146CC8">
        <w:rPr>
          <w:rFonts w:ascii="Times New Roman" w:eastAsia="Times New Roman" w:hAnsi="Times New Roman"/>
          <w:szCs w:val="24"/>
          <w:lang w:val="ru-RU" w:eastAsia="ru-RU"/>
        </w:rPr>
        <w:t>и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="00146CC8">
        <w:rPr>
          <w:rFonts w:ascii="Times New Roman" w:eastAsia="Times New Roman" w:hAnsi="Times New Roman"/>
          <w:szCs w:val="24"/>
          <w:lang w:val="ru-RU" w:eastAsia="ru-RU"/>
        </w:rPr>
        <w:t>поселенческой общины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>. В целом, историография эволюцио</w:t>
      </w:r>
      <w:r w:rsidR="00D30C26">
        <w:rPr>
          <w:rFonts w:ascii="Times New Roman" w:eastAsia="Times New Roman" w:hAnsi="Times New Roman"/>
          <w:szCs w:val="24"/>
          <w:lang w:val="ru-RU" w:eastAsia="ru-RU"/>
        </w:rPr>
        <w:t>нировала от фокуса на британском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"предательстве" к комплексному взгляду на экономические и расовые факторы, но</w:t>
      </w:r>
      <w:r w:rsidR="000478C9">
        <w:rPr>
          <w:rFonts w:ascii="Times New Roman" w:eastAsia="Times New Roman" w:hAnsi="Times New Roman"/>
          <w:szCs w:val="24"/>
          <w:lang w:val="ru-RU" w:eastAsia="ru-RU"/>
        </w:rPr>
        <w:t>,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="000478C9">
        <w:rPr>
          <w:rFonts w:ascii="Times New Roman" w:eastAsia="Times New Roman" w:hAnsi="Times New Roman"/>
          <w:szCs w:val="24"/>
          <w:lang w:val="ru-RU" w:eastAsia="ru-RU"/>
        </w:rPr>
        <w:t xml:space="preserve">в то же время, в науке </w:t>
      </w:r>
      <w:r w:rsidR="00D30C26">
        <w:rPr>
          <w:rFonts w:ascii="Times New Roman" w:eastAsia="Times New Roman" w:hAnsi="Times New Roman"/>
          <w:szCs w:val="24"/>
          <w:lang w:val="ru-RU" w:eastAsia="ru-RU"/>
        </w:rPr>
        <w:t xml:space="preserve">сохраняется </w:t>
      </w:r>
      <w:r w:rsidR="000478C9">
        <w:rPr>
          <w:rFonts w:ascii="Times New Roman" w:eastAsia="Times New Roman" w:hAnsi="Times New Roman"/>
          <w:szCs w:val="24"/>
          <w:lang w:val="ru-RU" w:eastAsia="ru-RU"/>
        </w:rPr>
        <w:t xml:space="preserve">недостаточная изученность 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>нере</w:t>
      </w:r>
      <w:r w:rsidR="00982329">
        <w:rPr>
          <w:rFonts w:ascii="Times New Roman" w:eastAsia="Times New Roman" w:hAnsi="Times New Roman"/>
          <w:szCs w:val="24"/>
          <w:lang w:val="ru-RU" w:eastAsia="ru-RU"/>
        </w:rPr>
        <w:t>шительности</w:t>
      </w:r>
      <w:r w:rsidR="000478C9">
        <w:rPr>
          <w:rFonts w:ascii="Times New Roman" w:eastAsia="Times New Roman" w:hAnsi="Times New Roman"/>
          <w:szCs w:val="24"/>
          <w:lang w:val="ru-RU" w:eastAsia="ru-RU"/>
        </w:rPr>
        <w:t xml:space="preserve"> правительства Великобритании</w:t>
      </w:r>
      <w:r w:rsidR="00982329">
        <w:rPr>
          <w:rFonts w:ascii="Times New Roman" w:eastAsia="Times New Roman" w:hAnsi="Times New Roman"/>
          <w:szCs w:val="24"/>
          <w:lang w:val="ru-RU" w:eastAsia="ru-RU"/>
        </w:rPr>
        <w:t xml:space="preserve"> как катализатора ОДН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. </w:t>
      </w:r>
    </w:p>
    <w:p w14:paraId="37D2795B" w14:textId="271E5BF8" w:rsidR="00CC7CD2" w:rsidRDefault="00CC7CD2" w:rsidP="00CC7CD2">
      <w:pPr>
        <w:rPr>
          <w:rFonts w:ascii="Times New Roman" w:eastAsia="Times New Roman" w:hAnsi="Times New Roman"/>
          <w:szCs w:val="24"/>
          <w:lang w:val="ru-RU" w:eastAsia="ru-RU"/>
        </w:rPr>
      </w:pPr>
      <w:r w:rsidRPr="00CC7CD2">
        <w:rPr>
          <w:rFonts w:ascii="Times New Roman" w:eastAsia="Times New Roman" w:hAnsi="Times New Roman"/>
          <w:szCs w:val="24"/>
          <w:lang w:val="ru-RU" w:eastAsia="ru-RU"/>
        </w:rPr>
        <w:t>В основу</w:t>
      </w:r>
      <w:r w:rsidR="00982329">
        <w:rPr>
          <w:rFonts w:ascii="Times New Roman" w:eastAsia="Times New Roman" w:hAnsi="Times New Roman"/>
          <w:szCs w:val="24"/>
          <w:lang w:val="ru-RU" w:eastAsia="ru-RU"/>
        </w:rPr>
        <w:t xml:space="preserve"> исследования</w:t>
      </w:r>
      <w:r w:rsidR="000478C9">
        <w:rPr>
          <w:rFonts w:ascii="Times New Roman" w:eastAsia="Times New Roman" w:hAnsi="Times New Roman"/>
          <w:szCs w:val="24"/>
          <w:lang w:val="ru-RU" w:eastAsia="ru-RU"/>
        </w:rPr>
        <w:t xml:space="preserve"> положены, в основном, 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>источники</w:t>
      </w:r>
      <w:r w:rsidR="000478C9">
        <w:rPr>
          <w:rFonts w:ascii="Times New Roman" w:eastAsia="Times New Roman" w:hAnsi="Times New Roman"/>
          <w:szCs w:val="24"/>
          <w:lang w:val="ru-RU" w:eastAsia="ru-RU"/>
        </w:rPr>
        <w:t xml:space="preserve"> на иностранных языках</w:t>
      </w:r>
      <w:r w:rsidR="00146CC8">
        <w:rPr>
          <w:rFonts w:ascii="Times New Roman" w:eastAsia="Times New Roman" w:hAnsi="Times New Roman"/>
          <w:szCs w:val="24"/>
          <w:lang w:val="ru-RU" w:eastAsia="ru-RU"/>
        </w:rPr>
        <w:t xml:space="preserve"> (английский, африкаанс).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="00ED7E50">
        <w:rPr>
          <w:rFonts w:ascii="Times New Roman" w:eastAsia="Times New Roman" w:hAnsi="Times New Roman"/>
          <w:szCs w:val="24"/>
          <w:lang w:val="ru-RU" w:eastAsia="ru-RU"/>
        </w:rPr>
        <w:t>Использовано также несколько работ на русском языке</w:t>
      </w:r>
      <w:r w:rsidR="001B1D41">
        <w:rPr>
          <w:rFonts w:ascii="Times New Roman" w:eastAsia="Times New Roman" w:hAnsi="Times New Roman"/>
          <w:szCs w:val="24"/>
          <w:lang w:val="ru-RU" w:eastAsia="ru-RU"/>
        </w:rPr>
        <w:t xml:space="preserve"> (</w:t>
      </w:r>
      <w:proofErr w:type="spellStart"/>
      <w:r w:rsidR="001B1D41" w:rsidRPr="001B1D41">
        <w:rPr>
          <w:rFonts w:ascii="Times New Roman" w:hAnsi="Times New Roman"/>
          <w:iCs/>
          <w:color w:val="000000" w:themeColor="text1"/>
          <w:szCs w:val="24"/>
          <w:lang w:val="ru-RU"/>
        </w:rPr>
        <w:t>Кулькова</w:t>
      </w:r>
      <w:proofErr w:type="spellEnd"/>
      <w:r w:rsidR="001B1D41" w:rsidRPr="001B1D41">
        <w:rPr>
          <w:rFonts w:ascii="Times New Roman" w:hAnsi="Times New Roman"/>
          <w:iCs/>
          <w:color w:val="000000" w:themeColor="text1"/>
          <w:szCs w:val="24"/>
          <w:lang w:val="ru-RU"/>
        </w:rPr>
        <w:t xml:space="preserve"> О.С. </w:t>
      </w:r>
      <w:r w:rsidR="001B1D41">
        <w:rPr>
          <w:rFonts w:ascii="Times New Roman" w:hAnsi="Times New Roman"/>
          <w:iCs/>
          <w:color w:val="000000" w:themeColor="text1"/>
          <w:szCs w:val="24"/>
          <w:lang w:val="ru-RU"/>
        </w:rPr>
        <w:t>«</w:t>
      </w:r>
      <w:r w:rsidR="001B1D41" w:rsidRPr="001B1D41">
        <w:rPr>
          <w:rFonts w:ascii="Times New Roman" w:hAnsi="Times New Roman"/>
          <w:iCs/>
          <w:color w:val="000000" w:themeColor="text1"/>
          <w:szCs w:val="24"/>
          <w:lang w:val="ru-RU"/>
        </w:rPr>
        <w:t>Некоторые аспекты британского вмешательства в политику африканских стран к югу от Сахары в 1960-1980-е гг.</w:t>
      </w:r>
      <w:r w:rsidR="001B1D41">
        <w:rPr>
          <w:rFonts w:ascii="Times New Roman" w:hAnsi="Times New Roman"/>
          <w:iCs/>
          <w:color w:val="000000" w:themeColor="text1"/>
          <w:szCs w:val="24"/>
          <w:lang w:val="ru-RU"/>
        </w:rPr>
        <w:t xml:space="preserve">»). </w:t>
      </w:r>
      <w:r w:rsidR="001B1D41">
        <w:rPr>
          <w:rFonts w:ascii="Times New Roman" w:eastAsia="Times New Roman" w:hAnsi="Times New Roman"/>
          <w:szCs w:val="24"/>
          <w:lang w:val="ru-RU" w:eastAsia="ru-RU"/>
        </w:rPr>
        <w:t>П</w:t>
      </w:r>
      <w:r w:rsidR="00ED7E50">
        <w:rPr>
          <w:rFonts w:ascii="Times New Roman" w:eastAsia="Times New Roman" w:hAnsi="Times New Roman"/>
          <w:szCs w:val="24"/>
          <w:lang w:val="ru-RU" w:eastAsia="ru-RU"/>
        </w:rPr>
        <w:t>омимо вышеупомянутых книг и научных работ,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="001B1D41">
        <w:rPr>
          <w:rFonts w:ascii="Times New Roman" w:eastAsia="Times New Roman" w:hAnsi="Times New Roman"/>
          <w:szCs w:val="24"/>
          <w:lang w:val="ru-RU" w:eastAsia="ru-RU"/>
        </w:rPr>
        <w:t xml:space="preserve">следует отметить </w:t>
      </w:r>
      <w:r w:rsidR="00ED7E50">
        <w:rPr>
          <w:rFonts w:ascii="Times New Roman" w:eastAsia="Times New Roman" w:hAnsi="Times New Roman"/>
          <w:szCs w:val="24"/>
          <w:lang w:val="ru-RU" w:eastAsia="ru-RU"/>
        </w:rPr>
        <w:t xml:space="preserve">также 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монографии (М. 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Кандиа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"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Rhodesian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UDI", 2001;) и статьи (К. 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Чонго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"A 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Hostage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proofErr w:type="spellStart"/>
      <w:r w:rsidRPr="00CC7CD2">
        <w:rPr>
          <w:rFonts w:ascii="Times New Roman" w:eastAsia="Times New Roman" w:hAnsi="Times New Roman"/>
          <w:szCs w:val="24"/>
          <w:lang w:val="ru-RU" w:eastAsia="ru-RU"/>
        </w:rPr>
        <w:t>Economy</w:t>
      </w:r>
      <w:proofErr w:type="spellEnd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", 2022). </w:t>
      </w:r>
      <w:r w:rsidR="000478C9">
        <w:rPr>
          <w:rFonts w:ascii="Times New Roman" w:eastAsia="Times New Roman" w:hAnsi="Times New Roman"/>
          <w:szCs w:val="24"/>
          <w:lang w:val="ru-RU" w:eastAsia="ru-RU"/>
        </w:rPr>
        <w:t>При создании данного доклада использованы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историко-генетический (реконструкция хронологии событий), сравнительный (сопоставление с другими </w:t>
      </w:r>
      <w:r w:rsidR="000478C9">
        <w:rPr>
          <w:rFonts w:ascii="Times New Roman" w:eastAsia="Times New Roman" w:hAnsi="Times New Roman"/>
          <w:szCs w:val="24"/>
          <w:lang w:val="ru-RU" w:eastAsia="ru-RU"/>
        </w:rPr>
        <w:t>примерами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>) и источниковедческий анализ</w:t>
      </w:r>
      <w:r w:rsidR="00A07E89">
        <w:rPr>
          <w:rFonts w:ascii="Times New Roman" w:eastAsia="Times New Roman" w:hAnsi="Times New Roman"/>
          <w:szCs w:val="24"/>
          <w:lang w:val="ru-RU" w:eastAsia="ru-RU"/>
        </w:rPr>
        <w:t>ы</w:t>
      </w:r>
      <w:bookmarkStart w:id="1" w:name="_GoBack"/>
      <w:bookmarkEnd w:id="1"/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для оценки </w:t>
      </w:r>
      <w:r w:rsidR="000478C9">
        <w:rPr>
          <w:rFonts w:ascii="Times New Roman" w:eastAsia="Times New Roman" w:hAnsi="Times New Roman"/>
          <w:szCs w:val="24"/>
          <w:lang w:val="ru-RU" w:eastAsia="ru-RU"/>
        </w:rPr>
        <w:t>характера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документов. Общий подход </w:t>
      </w:r>
      <w:r w:rsidR="000478C9">
        <w:rPr>
          <w:rFonts w:ascii="Times New Roman" w:eastAsia="Times New Roman" w:hAnsi="Times New Roman"/>
          <w:szCs w:val="24"/>
          <w:lang w:val="ru-RU" w:eastAsia="ru-RU"/>
        </w:rPr>
        <w:t xml:space="preserve">заключается в </w:t>
      </w:r>
      <w:proofErr w:type="spellStart"/>
      <w:r w:rsidR="000478C9">
        <w:rPr>
          <w:rFonts w:ascii="Times New Roman" w:eastAsia="Times New Roman" w:hAnsi="Times New Roman"/>
          <w:szCs w:val="24"/>
          <w:lang w:val="ru-RU" w:eastAsia="ru-RU"/>
        </w:rPr>
        <w:t>междисциплинарности</w:t>
      </w:r>
      <w:proofErr w:type="spellEnd"/>
      <w:r w:rsidR="000478C9">
        <w:rPr>
          <w:rFonts w:ascii="Times New Roman" w:eastAsia="Times New Roman" w:hAnsi="Times New Roman"/>
          <w:szCs w:val="24"/>
          <w:lang w:val="ru-RU" w:eastAsia="ru-RU"/>
        </w:rPr>
        <w:t>, сочетающей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историю и международные отношения. </w:t>
      </w:r>
    </w:p>
    <w:p w14:paraId="40E0C153" w14:textId="77777777" w:rsidR="000478C9" w:rsidRDefault="00CC7CD2" w:rsidP="00CC7CD2">
      <w:pPr>
        <w:rPr>
          <w:rFonts w:ascii="Times New Roman" w:eastAsia="Times New Roman" w:hAnsi="Times New Roman"/>
          <w:szCs w:val="24"/>
          <w:lang w:val="ru-RU" w:eastAsia="ru-RU"/>
        </w:rPr>
      </w:pP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Великобритания, </w:t>
      </w:r>
      <w:r w:rsidR="000478C9">
        <w:rPr>
          <w:rFonts w:ascii="Times New Roman" w:eastAsia="Times New Roman" w:hAnsi="Times New Roman"/>
          <w:szCs w:val="24"/>
          <w:lang w:val="ru-RU" w:eastAsia="ru-RU"/>
        </w:rPr>
        <w:t>создав Федерацию в качестве временного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компромисс</w:t>
      </w:r>
      <w:r w:rsidR="000478C9">
        <w:rPr>
          <w:rFonts w:ascii="Times New Roman" w:eastAsia="Times New Roman" w:hAnsi="Times New Roman"/>
          <w:szCs w:val="24"/>
          <w:lang w:val="ru-RU" w:eastAsia="ru-RU"/>
        </w:rPr>
        <w:t>а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>, не учла расов</w:t>
      </w:r>
      <w:r w:rsidR="000478C9">
        <w:rPr>
          <w:rFonts w:ascii="Times New Roman" w:eastAsia="Times New Roman" w:hAnsi="Times New Roman"/>
          <w:szCs w:val="24"/>
          <w:lang w:val="ru-RU" w:eastAsia="ru-RU"/>
        </w:rPr>
        <w:t>ые противоречия, что сделало ОДН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 неизбежным. Её политика баланса интересов привела к потере контроля, санкциям ООН и </w:t>
      </w:r>
      <w:r w:rsidR="000478C9">
        <w:rPr>
          <w:rFonts w:ascii="Times New Roman" w:eastAsia="Times New Roman" w:hAnsi="Times New Roman"/>
          <w:szCs w:val="24"/>
          <w:lang w:val="ru-RU" w:eastAsia="ru-RU"/>
        </w:rPr>
        <w:t>войне в Родезийском буше</w:t>
      </w:r>
      <w:r w:rsidRPr="00CC7CD2">
        <w:rPr>
          <w:rFonts w:ascii="Times New Roman" w:eastAsia="Times New Roman" w:hAnsi="Times New Roman"/>
          <w:szCs w:val="24"/>
          <w:lang w:val="ru-RU" w:eastAsia="ru-RU"/>
        </w:rPr>
        <w:t xml:space="preserve">. </w:t>
      </w:r>
    </w:p>
    <w:p w14:paraId="4DE5C145" w14:textId="1A714796" w:rsidR="00CC7CD2" w:rsidRPr="00CC7CD2" w:rsidRDefault="000478C9" w:rsidP="00CC7CD2">
      <w:pPr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В</w:t>
      </w:r>
      <w:r w:rsidR="00CC7CD2"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ru-RU" w:eastAsia="ru-RU"/>
        </w:rPr>
        <w:t xml:space="preserve">заключение хочется отметить, что </w:t>
      </w:r>
      <w:r w:rsidR="00CC7CD2" w:rsidRPr="00CC7CD2">
        <w:rPr>
          <w:rFonts w:ascii="Times New Roman" w:eastAsia="Times New Roman" w:hAnsi="Times New Roman"/>
          <w:szCs w:val="24"/>
          <w:lang w:val="ru-RU" w:eastAsia="ru-RU"/>
        </w:rPr>
        <w:t xml:space="preserve">нерешительность метрополий усиливает кризисы, а экономические мотивы часто </w:t>
      </w:r>
      <w:r>
        <w:rPr>
          <w:rFonts w:ascii="Times New Roman" w:eastAsia="Times New Roman" w:hAnsi="Times New Roman"/>
          <w:szCs w:val="24"/>
          <w:lang w:val="ru-RU" w:eastAsia="ru-RU"/>
        </w:rPr>
        <w:t>призваны замаскировать</w:t>
      </w:r>
      <w:r w:rsidR="00CC7CD2"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Cs w:val="24"/>
          <w:lang w:val="ru-RU" w:eastAsia="ru-RU"/>
        </w:rPr>
        <w:t>провалы в колониальной политике</w:t>
      </w:r>
      <w:r w:rsidR="00CC7CD2" w:rsidRPr="00CC7CD2">
        <w:rPr>
          <w:rFonts w:ascii="Times New Roman" w:eastAsia="Times New Roman" w:hAnsi="Times New Roman"/>
          <w:szCs w:val="24"/>
          <w:lang w:val="ru-RU" w:eastAsia="ru-RU"/>
        </w:rPr>
        <w:t xml:space="preserve">. Это актуально </w:t>
      </w:r>
      <w:r>
        <w:rPr>
          <w:rFonts w:ascii="Times New Roman" w:eastAsia="Times New Roman" w:hAnsi="Times New Roman"/>
          <w:szCs w:val="24"/>
          <w:lang w:val="ru-RU" w:eastAsia="ru-RU"/>
        </w:rPr>
        <w:t xml:space="preserve">и </w:t>
      </w:r>
      <w:r w:rsidR="00CC7CD2" w:rsidRPr="00CC7CD2">
        <w:rPr>
          <w:rFonts w:ascii="Times New Roman" w:eastAsia="Times New Roman" w:hAnsi="Times New Roman"/>
          <w:szCs w:val="24"/>
          <w:lang w:val="ru-RU" w:eastAsia="ru-RU"/>
        </w:rPr>
        <w:t xml:space="preserve">для анализа </w:t>
      </w:r>
      <w:proofErr w:type="spellStart"/>
      <w:r>
        <w:rPr>
          <w:rFonts w:ascii="Times New Roman" w:eastAsia="Times New Roman" w:hAnsi="Times New Roman"/>
          <w:szCs w:val="24"/>
          <w:lang w:val="ru-RU" w:eastAsia="ru-RU"/>
        </w:rPr>
        <w:t>постколониальных</w:t>
      </w:r>
      <w:proofErr w:type="spellEnd"/>
      <w:r>
        <w:rPr>
          <w:rFonts w:ascii="Times New Roman" w:eastAsia="Times New Roman" w:hAnsi="Times New Roman"/>
          <w:szCs w:val="24"/>
          <w:lang w:val="ru-RU" w:eastAsia="ru-RU"/>
        </w:rPr>
        <w:t xml:space="preserve"> отношений и современной </w:t>
      </w:r>
      <w:proofErr w:type="spellStart"/>
      <w:r>
        <w:rPr>
          <w:rFonts w:ascii="Times New Roman" w:eastAsia="Times New Roman" w:hAnsi="Times New Roman"/>
          <w:szCs w:val="24"/>
          <w:lang w:val="ru-RU" w:eastAsia="ru-RU"/>
        </w:rPr>
        <w:t>санкционной</w:t>
      </w:r>
      <w:proofErr w:type="spellEnd"/>
      <w:r>
        <w:rPr>
          <w:rFonts w:ascii="Times New Roman" w:eastAsia="Times New Roman" w:hAnsi="Times New Roman"/>
          <w:szCs w:val="24"/>
          <w:lang w:val="ru-RU" w:eastAsia="ru-RU"/>
        </w:rPr>
        <w:t xml:space="preserve"> деятельности.</w:t>
      </w:r>
      <w:r w:rsidR="00CC7CD2" w:rsidRPr="00CC7CD2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</w:p>
    <w:p w14:paraId="1E62EE56" w14:textId="77777777" w:rsidR="00C47658" w:rsidRDefault="00C47658" w:rsidP="002D1F1B">
      <w:pPr>
        <w:pStyle w:val="lomabstact"/>
      </w:pPr>
      <w:r w:rsidRPr="002D1F1B">
        <w:t>Источники</w:t>
      </w:r>
      <w:r w:rsidRPr="002D1F1B">
        <w:rPr>
          <w:lang w:val="en-US"/>
        </w:rPr>
        <w:t xml:space="preserve"> </w:t>
      </w:r>
      <w:r w:rsidRPr="002D1F1B">
        <w:t>и</w:t>
      </w:r>
      <w:r w:rsidRPr="002D1F1B">
        <w:rPr>
          <w:lang w:val="en-US"/>
        </w:rPr>
        <w:t xml:space="preserve"> </w:t>
      </w:r>
      <w:r w:rsidRPr="002D1F1B">
        <w:t>литература</w:t>
      </w:r>
    </w:p>
    <w:p w14:paraId="1DD007D0" w14:textId="77777777" w:rsidR="001B1D41" w:rsidRPr="002D1F1B" w:rsidRDefault="001B1D41" w:rsidP="002D1F1B">
      <w:pPr>
        <w:pStyle w:val="lomabstact"/>
        <w:rPr>
          <w:lang w:val="en-US"/>
        </w:rPr>
      </w:pPr>
    </w:p>
    <w:p w14:paraId="33904AB2" w14:textId="77777777" w:rsidR="001B1D41" w:rsidRDefault="001B1D41" w:rsidP="001B1D41">
      <w:pPr>
        <w:numPr>
          <w:ilvl w:val="0"/>
          <w:numId w:val="1"/>
        </w:numPr>
        <w:jc w:val="both"/>
        <w:rPr>
          <w:rFonts w:ascii="Times New Roman" w:hAnsi="Times New Roman"/>
          <w:iCs/>
          <w:color w:val="000000" w:themeColor="text1"/>
          <w:szCs w:val="24"/>
          <w:lang w:val="ru-RU"/>
        </w:rPr>
      </w:pPr>
      <w:proofErr w:type="spellStart"/>
      <w:r w:rsidRPr="001B1D41">
        <w:rPr>
          <w:rFonts w:ascii="Times New Roman" w:hAnsi="Times New Roman"/>
          <w:i/>
          <w:iCs/>
          <w:color w:val="000000" w:themeColor="text1"/>
          <w:szCs w:val="24"/>
          <w:lang w:val="ru-RU"/>
        </w:rPr>
        <w:t>Кулькова</w:t>
      </w:r>
      <w:proofErr w:type="spellEnd"/>
      <w:r w:rsidRPr="001B1D41">
        <w:rPr>
          <w:rFonts w:ascii="Times New Roman" w:hAnsi="Times New Roman"/>
          <w:i/>
          <w:iCs/>
          <w:color w:val="000000" w:themeColor="text1"/>
          <w:szCs w:val="24"/>
          <w:lang w:val="ru-RU"/>
        </w:rPr>
        <w:t xml:space="preserve"> О.С.</w:t>
      </w:r>
      <w:r w:rsidRPr="001B1D41">
        <w:rPr>
          <w:rFonts w:ascii="Times New Roman" w:hAnsi="Times New Roman"/>
          <w:iCs/>
          <w:color w:val="000000" w:themeColor="text1"/>
          <w:szCs w:val="24"/>
          <w:lang w:val="ru-RU"/>
        </w:rPr>
        <w:t xml:space="preserve"> Некоторые аспекты британского вмешательства в политику африканских стран к югу от Сахары в 1960-1980-е гг. В современной зарубежной историографии // Вестник ТГУ. 2018. №2 (172). URL: https://cyberleninka.ru/article/n/nekotorye-aspekty-britanskogo-vmeshatelstva-v-politiku-afrikanskih-stran-k-yugu-ot-sahary-v-1960-1980-e-gg-v-sovremennoy-zarubezhnoy (дата обращения: 08.03.2026).</w:t>
      </w:r>
    </w:p>
    <w:p w14:paraId="2120DA7A" w14:textId="77777777" w:rsidR="001B1D41" w:rsidRPr="001B1D41" w:rsidRDefault="001B1D41" w:rsidP="001B1D41">
      <w:pPr>
        <w:numPr>
          <w:ilvl w:val="0"/>
          <w:numId w:val="1"/>
        </w:numPr>
        <w:jc w:val="both"/>
        <w:rPr>
          <w:rFonts w:ascii="Times New Roman" w:hAnsi="Times New Roman"/>
          <w:iCs/>
          <w:color w:val="000000" w:themeColor="text1"/>
          <w:szCs w:val="24"/>
        </w:rPr>
      </w:pPr>
      <w:proofErr w:type="spellStart"/>
      <w:r w:rsidRPr="00ED7E50">
        <w:rPr>
          <w:rFonts w:ascii="Times New Roman" w:hAnsi="Times New Roman"/>
          <w:i/>
          <w:color w:val="000000" w:themeColor="text1"/>
          <w:szCs w:val="24"/>
          <w:shd w:val="clear" w:color="auto" w:fill="FFFFFF"/>
        </w:rPr>
        <w:t>Chongo</w:t>
      </w:r>
      <w:proofErr w:type="spellEnd"/>
      <w:r w:rsidRPr="00ED7E50">
        <w:rPr>
          <w:rFonts w:ascii="Times New Roman" w:hAnsi="Times New Roman"/>
          <w:i/>
          <w:color w:val="000000" w:themeColor="text1"/>
          <w:szCs w:val="24"/>
          <w:shd w:val="clear" w:color="auto" w:fill="FFFFFF"/>
        </w:rPr>
        <w:t xml:space="preserve"> C.</w:t>
      </w:r>
      <w:r w:rsidRPr="00ED7E50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A Hostage Economy: The Impact of Rhodesia’s Unilateral Declaration of Independence on Zambia, 1965-79 //Southern Journal for Contemporary History. – 2022. – Т. 47. – №. 2. – С. 4-29.</w:t>
      </w:r>
    </w:p>
    <w:p w14:paraId="0096A6CC" w14:textId="77777777" w:rsidR="001B1D41" w:rsidRPr="00ED7E50" w:rsidRDefault="001B1D41" w:rsidP="001B1D41">
      <w:pPr>
        <w:numPr>
          <w:ilvl w:val="0"/>
          <w:numId w:val="1"/>
        </w:numPr>
        <w:jc w:val="both"/>
        <w:rPr>
          <w:rFonts w:ascii="Times New Roman" w:hAnsi="Times New Roman"/>
          <w:iCs/>
          <w:color w:val="000000" w:themeColor="text1"/>
          <w:szCs w:val="24"/>
        </w:rPr>
      </w:pPr>
      <w:proofErr w:type="spellStart"/>
      <w:r w:rsidRPr="00ED7E50">
        <w:rPr>
          <w:rFonts w:ascii="Times New Roman" w:hAnsi="Times New Roman"/>
          <w:i/>
          <w:color w:val="000000" w:themeColor="text1"/>
          <w:szCs w:val="24"/>
          <w:shd w:val="clear" w:color="auto" w:fill="FFFFFF"/>
        </w:rPr>
        <w:t>Kandiah</w:t>
      </w:r>
      <w:proofErr w:type="spellEnd"/>
      <w:r w:rsidRPr="00ED7E50">
        <w:rPr>
          <w:rFonts w:ascii="Times New Roman" w:hAnsi="Times New Roman"/>
          <w:i/>
          <w:color w:val="000000" w:themeColor="text1"/>
          <w:szCs w:val="24"/>
          <w:shd w:val="clear" w:color="auto" w:fill="FFFFFF"/>
        </w:rPr>
        <w:t xml:space="preserve"> M.</w:t>
      </w:r>
      <w:r w:rsidRPr="00ED7E50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(</w:t>
      </w:r>
      <w:proofErr w:type="gramStart"/>
      <w:r w:rsidRPr="00ED7E50">
        <w:rPr>
          <w:rFonts w:ascii="Times New Roman" w:hAnsi="Times New Roman"/>
          <w:color w:val="000000" w:themeColor="text1"/>
          <w:szCs w:val="24"/>
          <w:shd w:val="clear" w:color="auto" w:fill="FFFFFF"/>
        </w:rPr>
        <w:t>ed</w:t>
      </w:r>
      <w:proofErr w:type="gramEnd"/>
      <w:r w:rsidRPr="00ED7E50">
        <w:rPr>
          <w:rFonts w:ascii="Times New Roman" w:hAnsi="Times New Roman"/>
          <w:color w:val="000000" w:themeColor="text1"/>
          <w:szCs w:val="24"/>
          <w:shd w:val="clear" w:color="auto" w:fill="FFFFFF"/>
        </w:rPr>
        <w:t>.). Rhodesian UDI. – Institute of Contemporary British History, University of London, 2001.</w:t>
      </w:r>
    </w:p>
    <w:p w14:paraId="56386003" w14:textId="111CBEC8" w:rsidR="00146CC8" w:rsidRDefault="00146CC8" w:rsidP="001B1D41">
      <w:pPr>
        <w:numPr>
          <w:ilvl w:val="0"/>
          <w:numId w:val="1"/>
        </w:numPr>
        <w:jc w:val="both"/>
        <w:rPr>
          <w:rFonts w:ascii="Times New Roman" w:hAnsi="Times New Roman"/>
          <w:iCs/>
          <w:color w:val="000000" w:themeColor="text1"/>
          <w:szCs w:val="24"/>
        </w:rPr>
      </w:pPr>
      <w:r w:rsidRPr="001B1D41">
        <w:rPr>
          <w:rFonts w:ascii="Times New Roman" w:hAnsi="Times New Roman"/>
          <w:i/>
          <w:iCs/>
          <w:color w:val="000000" w:themeColor="text1"/>
          <w:szCs w:val="24"/>
        </w:rPr>
        <w:t>Marmon B.</w:t>
      </w:r>
      <w:r w:rsidRPr="001B1D41">
        <w:rPr>
          <w:rFonts w:ascii="Times New Roman" w:hAnsi="Times New Roman"/>
          <w:iCs/>
          <w:color w:val="000000" w:themeColor="text1"/>
          <w:szCs w:val="24"/>
        </w:rPr>
        <w:t xml:space="preserve"> Settler </w:t>
      </w:r>
      <w:proofErr w:type="spellStart"/>
      <w:r w:rsidRPr="001B1D41">
        <w:rPr>
          <w:rFonts w:ascii="Times New Roman" w:hAnsi="Times New Roman"/>
          <w:iCs/>
          <w:color w:val="000000" w:themeColor="text1"/>
          <w:szCs w:val="24"/>
        </w:rPr>
        <w:t>Worldmaking</w:t>
      </w:r>
      <w:proofErr w:type="spellEnd"/>
      <w:r w:rsidRPr="001B1D41">
        <w:rPr>
          <w:rFonts w:ascii="Times New Roman" w:hAnsi="Times New Roman"/>
          <w:iCs/>
          <w:color w:val="000000" w:themeColor="text1"/>
          <w:szCs w:val="24"/>
        </w:rPr>
        <w:t>: Reconfiguring the Federation of Rhodesia and Nyasaland, 1953–62. — 2023.</w:t>
      </w:r>
    </w:p>
    <w:p w14:paraId="2428CD12" w14:textId="77777777" w:rsidR="001B1D41" w:rsidRPr="00ED7E50" w:rsidRDefault="001B1D41" w:rsidP="001B1D41">
      <w:pPr>
        <w:numPr>
          <w:ilvl w:val="0"/>
          <w:numId w:val="1"/>
        </w:numPr>
        <w:jc w:val="both"/>
        <w:rPr>
          <w:rFonts w:ascii="Times New Roman" w:hAnsi="Times New Roman"/>
          <w:iCs/>
          <w:color w:val="000000" w:themeColor="text1"/>
          <w:szCs w:val="24"/>
        </w:rPr>
      </w:pPr>
      <w:proofErr w:type="spellStart"/>
      <w:r w:rsidRPr="00ED7E50">
        <w:rPr>
          <w:rFonts w:ascii="Times New Roman" w:hAnsi="Times New Roman"/>
          <w:i/>
          <w:color w:val="000000" w:themeColor="text1"/>
          <w:szCs w:val="24"/>
          <w:shd w:val="clear" w:color="auto" w:fill="FFFFFF"/>
        </w:rPr>
        <w:t>Nyamunda</w:t>
      </w:r>
      <w:proofErr w:type="spellEnd"/>
      <w:r w:rsidRPr="00ED7E50">
        <w:rPr>
          <w:rFonts w:ascii="Times New Roman" w:hAnsi="Times New Roman"/>
          <w:i/>
          <w:color w:val="000000" w:themeColor="text1"/>
          <w:szCs w:val="24"/>
          <w:shd w:val="clear" w:color="auto" w:fill="FFFFFF"/>
        </w:rPr>
        <w:t xml:space="preserve"> T.</w:t>
      </w:r>
      <w:r w:rsidRPr="00ED7E50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‘More a Cause than a Country’: Historiography, UDI and the Crisis of </w:t>
      </w:r>
      <w:proofErr w:type="spellStart"/>
      <w:r w:rsidRPr="00ED7E50">
        <w:rPr>
          <w:rFonts w:ascii="Times New Roman" w:hAnsi="Times New Roman"/>
          <w:color w:val="000000" w:themeColor="text1"/>
          <w:szCs w:val="24"/>
          <w:shd w:val="clear" w:color="auto" w:fill="FFFFFF"/>
        </w:rPr>
        <w:t>Decolonisation</w:t>
      </w:r>
      <w:proofErr w:type="spellEnd"/>
      <w:r w:rsidRPr="00ED7E50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in Rhodesia //Journal of Southern African Studies. – 2016. – Т. 42. – №. 5. – С. 1005-1019.</w:t>
      </w:r>
    </w:p>
    <w:p w14:paraId="50FF9C5C" w14:textId="4614E479" w:rsidR="00ED7E50" w:rsidRPr="001B1D41" w:rsidRDefault="00146CC8" w:rsidP="001B1D41">
      <w:pPr>
        <w:numPr>
          <w:ilvl w:val="0"/>
          <w:numId w:val="1"/>
        </w:numPr>
        <w:jc w:val="both"/>
        <w:rPr>
          <w:rFonts w:ascii="Times New Roman" w:hAnsi="Times New Roman"/>
          <w:iCs/>
          <w:color w:val="000000" w:themeColor="text1"/>
          <w:szCs w:val="24"/>
        </w:rPr>
      </w:pPr>
      <w:r w:rsidRPr="00ED7E50">
        <w:rPr>
          <w:rFonts w:ascii="Times New Roman" w:hAnsi="Times New Roman"/>
          <w:i/>
          <w:iCs/>
          <w:color w:val="000000" w:themeColor="text1"/>
          <w:szCs w:val="24"/>
        </w:rPr>
        <w:t>Watts C.P.</w:t>
      </w:r>
      <w:r w:rsidRPr="00ED7E50">
        <w:rPr>
          <w:rFonts w:ascii="Times New Roman" w:hAnsi="Times New Roman"/>
          <w:iCs/>
          <w:color w:val="000000" w:themeColor="text1"/>
          <w:szCs w:val="24"/>
        </w:rPr>
        <w:t xml:space="preserve"> The Rhodesian Crisis in British and International Politics, 1964-1965. — 2006.</w:t>
      </w:r>
    </w:p>
    <w:sectPr w:rsidR="00ED7E50" w:rsidRPr="001B1D41" w:rsidSect="002D1F1B">
      <w:pgSz w:w="11907" w:h="16840" w:code="9"/>
      <w:pgMar w:top="1134" w:right="1361" w:bottom="1134" w:left="136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0AB42" w14:textId="77777777" w:rsidR="009A7422" w:rsidRDefault="009A7422" w:rsidP="00A73E27">
      <w:r>
        <w:separator/>
      </w:r>
    </w:p>
  </w:endnote>
  <w:endnote w:type="continuationSeparator" w:id="0">
    <w:p w14:paraId="5921DFD6" w14:textId="77777777" w:rsidR="009A7422" w:rsidRDefault="009A7422" w:rsidP="00A7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ACD9F" w14:textId="77777777" w:rsidR="009A7422" w:rsidRDefault="009A7422" w:rsidP="00A73E27">
      <w:r>
        <w:separator/>
      </w:r>
    </w:p>
  </w:footnote>
  <w:footnote w:type="continuationSeparator" w:id="0">
    <w:p w14:paraId="741A3DA2" w14:textId="77777777" w:rsidR="009A7422" w:rsidRDefault="009A7422" w:rsidP="00A73E27">
      <w:r>
        <w:continuationSeparator/>
      </w:r>
    </w:p>
  </w:footnote>
  <w:footnote w:id="1">
    <w:p w14:paraId="4EC12FF0" w14:textId="124694CD" w:rsidR="009C5C4C" w:rsidRPr="009C5C4C" w:rsidRDefault="009C5C4C" w:rsidP="009C5C4C">
      <w:pPr>
        <w:pStyle w:val="af2"/>
        <w:rPr>
          <w:lang w:val="ru-RU"/>
        </w:rPr>
      </w:pPr>
      <w:r>
        <w:rPr>
          <w:rStyle w:val="af4"/>
        </w:rPr>
        <w:footnoteRef/>
      </w:r>
      <w:r w:rsidRPr="009C5C4C">
        <w:rPr>
          <w:lang w:val="ru-RU"/>
        </w:rPr>
        <w:t xml:space="preserve"> Автор выражает признательность профессору, д</w:t>
      </w:r>
      <w:r w:rsidR="00875B24">
        <w:rPr>
          <w:lang w:val="ru-RU"/>
        </w:rPr>
        <w:t>окто</w:t>
      </w:r>
      <w:r w:rsidRPr="009C5C4C">
        <w:rPr>
          <w:lang w:val="ru-RU"/>
        </w:rPr>
        <w:t xml:space="preserve">ру </w:t>
      </w:r>
      <w:r>
        <w:rPr>
          <w:lang w:val="ru-RU"/>
        </w:rPr>
        <w:t>ист</w:t>
      </w:r>
      <w:r w:rsidR="00875B24">
        <w:rPr>
          <w:lang w:val="ru-RU"/>
        </w:rPr>
        <w:t>орических</w:t>
      </w:r>
      <w:r w:rsidRPr="009C5C4C">
        <w:rPr>
          <w:lang w:val="ru-RU"/>
        </w:rPr>
        <w:t xml:space="preserve"> наук </w:t>
      </w:r>
      <w:r w:rsidR="00A524DC">
        <w:rPr>
          <w:lang w:val="ru-RU"/>
        </w:rPr>
        <w:t>Емельянову А.Л.</w:t>
      </w:r>
      <w:r>
        <w:rPr>
          <w:lang w:val="ru-RU"/>
        </w:rPr>
        <w:t xml:space="preserve"> и доценту, кандидату фил</w:t>
      </w:r>
      <w:r w:rsidR="00875B24">
        <w:rPr>
          <w:lang w:val="ru-RU"/>
        </w:rPr>
        <w:t>ологических</w:t>
      </w:r>
      <w:r>
        <w:rPr>
          <w:lang w:val="ru-RU"/>
        </w:rPr>
        <w:t xml:space="preserve"> наук </w:t>
      </w:r>
      <w:proofErr w:type="spellStart"/>
      <w:r>
        <w:rPr>
          <w:lang w:val="ru-RU"/>
        </w:rPr>
        <w:t>Урб</w:t>
      </w:r>
      <w:proofErr w:type="spellEnd"/>
      <w:r>
        <w:rPr>
          <w:lang w:val="ru-RU"/>
        </w:rPr>
        <w:t xml:space="preserve"> М.Р.</w:t>
      </w:r>
      <w:r w:rsidRPr="009C5C4C">
        <w:rPr>
          <w:lang w:val="ru-RU"/>
        </w:rPr>
        <w:t xml:space="preserve"> за помощь в подготовке тезисов.</w:t>
      </w:r>
    </w:p>
    <w:p w14:paraId="5167D346" w14:textId="6458DA49" w:rsidR="009C5C4C" w:rsidRPr="009C5C4C" w:rsidRDefault="009C5C4C">
      <w:pPr>
        <w:pStyle w:val="af2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8633B"/>
    <w:multiLevelType w:val="hybridMultilevel"/>
    <w:tmpl w:val="24925C0A"/>
    <w:lvl w:ilvl="0" w:tplc="BE16C6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035A9"/>
    <w:multiLevelType w:val="hybridMultilevel"/>
    <w:tmpl w:val="9682620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58"/>
    <w:rsid w:val="000478C9"/>
    <w:rsid w:val="00057F65"/>
    <w:rsid w:val="000B3BAD"/>
    <w:rsid w:val="00146CC8"/>
    <w:rsid w:val="00193466"/>
    <w:rsid w:val="001B1D41"/>
    <w:rsid w:val="001C17D7"/>
    <w:rsid w:val="001D6572"/>
    <w:rsid w:val="002D1F1B"/>
    <w:rsid w:val="002F512A"/>
    <w:rsid w:val="00323D9E"/>
    <w:rsid w:val="0040613E"/>
    <w:rsid w:val="004669E1"/>
    <w:rsid w:val="00505895"/>
    <w:rsid w:val="00542481"/>
    <w:rsid w:val="005930CA"/>
    <w:rsid w:val="00875B24"/>
    <w:rsid w:val="00977005"/>
    <w:rsid w:val="00982329"/>
    <w:rsid w:val="009A7422"/>
    <w:rsid w:val="009C5C4C"/>
    <w:rsid w:val="00A02F2C"/>
    <w:rsid w:val="00A07E89"/>
    <w:rsid w:val="00A415D5"/>
    <w:rsid w:val="00A524DC"/>
    <w:rsid w:val="00A537F8"/>
    <w:rsid w:val="00A73E27"/>
    <w:rsid w:val="00AF19D8"/>
    <w:rsid w:val="00B16A5D"/>
    <w:rsid w:val="00B20733"/>
    <w:rsid w:val="00B84403"/>
    <w:rsid w:val="00B84F1F"/>
    <w:rsid w:val="00B92EA2"/>
    <w:rsid w:val="00C47658"/>
    <w:rsid w:val="00CC7CD2"/>
    <w:rsid w:val="00D30C26"/>
    <w:rsid w:val="00D737C8"/>
    <w:rsid w:val="00D84E4F"/>
    <w:rsid w:val="00DC3406"/>
    <w:rsid w:val="00DC6A3D"/>
    <w:rsid w:val="00E85D44"/>
    <w:rsid w:val="00ED7E50"/>
    <w:rsid w:val="00F0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BEC8"/>
  <w15:docId w15:val="{75393815-6B0E-8541-9977-62767329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658"/>
    <w:rPr>
      <w:rFonts w:ascii="Times" w:eastAsia="Times" w:hAnsi="Times" w:cs="Times New Roman"/>
      <w:kern w:val="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омоносов_название Знак Знак"/>
    <w:basedOn w:val="a"/>
    <w:link w:val="a4"/>
    <w:rsid w:val="00C47658"/>
    <w:pPr>
      <w:keepNext/>
      <w:spacing w:before="240" w:line="280" w:lineRule="exact"/>
      <w:jc w:val="center"/>
      <w:outlineLvl w:val="1"/>
    </w:pPr>
    <w:rPr>
      <w:b/>
      <w:bCs/>
      <w:szCs w:val="24"/>
      <w:lang w:val="ru-RU" w:eastAsia="ru-RU"/>
    </w:rPr>
  </w:style>
  <w:style w:type="character" w:customStyle="1" w:styleId="a4">
    <w:name w:val="Ломоносов_название Знак Знак Знак"/>
    <w:link w:val="a3"/>
    <w:rsid w:val="00C47658"/>
    <w:rPr>
      <w:rFonts w:ascii="Times" w:eastAsia="Times" w:hAnsi="Times" w:cs="Times New Roman"/>
      <w:b/>
      <w:bCs/>
      <w:kern w:val="0"/>
      <w:lang w:eastAsia="ru-RU"/>
    </w:rPr>
  </w:style>
  <w:style w:type="paragraph" w:customStyle="1" w:styleId="a5">
    <w:name w:val="Ломоносов_ВУЗ_мэйл"/>
    <w:basedOn w:val="a"/>
    <w:rsid w:val="00C47658"/>
    <w:pPr>
      <w:spacing w:before="120" w:after="120" w:line="280" w:lineRule="exact"/>
      <w:jc w:val="center"/>
    </w:pPr>
    <w:rPr>
      <w:rFonts w:ascii="Times New Roman" w:eastAsia="Times New Roman" w:hAnsi="Times New Roman"/>
      <w:i/>
      <w:iCs/>
      <w:szCs w:val="24"/>
      <w:lang w:val="ru-RU" w:eastAsia="ru-RU"/>
    </w:rPr>
  </w:style>
  <w:style w:type="paragraph" w:customStyle="1" w:styleId="lomabstact">
    <w:name w:val="lom_abstact"/>
    <w:basedOn w:val="a5"/>
    <w:rsid w:val="00C47658"/>
    <w:pPr>
      <w:spacing w:before="60" w:after="60" w:line="240" w:lineRule="auto"/>
    </w:pPr>
    <w:rPr>
      <w:b/>
      <w:bCs/>
      <w:i w:val="0"/>
    </w:rPr>
  </w:style>
  <w:style w:type="character" w:customStyle="1" w:styleId="FontStyle11">
    <w:name w:val="Font Style11"/>
    <w:uiPriority w:val="99"/>
    <w:rsid w:val="00C47658"/>
    <w:rPr>
      <w:rFonts w:ascii="Times New Roman" w:hAnsi="Times New Roman" w:cs="Times New Roman"/>
      <w:sz w:val="22"/>
      <w:szCs w:val="22"/>
    </w:rPr>
  </w:style>
  <w:style w:type="character" w:customStyle="1" w:styleId="FontStyle107">
    <w:name w:val="Font Style107"/>
    <w:uiPriority w:val="99"/>
    <w:rsid w:val="00C47658"/>
    <w:rPr>
      <w:rFonts w:ascii="Times New Roman" w:hAnsi="Times New Roman" w:cs="Times New Roman"/>
      <w:sz w:val="20"/>
      <w:szCs w:val="20"/>
    </w:rPr>
  </w:style>
  <w:style w:type="paragraph" w:styleId="a6">
    <w:name w:val="Revision"/>
    <w:hidden/>
    <w:uiPriority w:val="99"/>
    <w:semiHidden/>
    <w:rsid w:val="001D6572"/>
    <w:rPr>
      <w:rFonts w:ascii="Times" w:eastAsia="Times" w:hAnsi="Times" w:cs="Times New Roman"/>
      <w:kern w:val="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1D65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6572"/>
    <w:rPr>
      <w:rFonts w:ascii="Tahoma" w:eastAsia="Times" w:hAnsi="Tahoma" w:cs="Tahoma"/>
      <w:kern w:val="0"/>
      <w:sz w:val="16"/>
      <w:szCs w:val="16"/>
      <w:lang w:val="en-US"/>
    </w:rPr>
  </w:style>
  <w:style w:type="character" w:styleId="a9">
    <w:name w:val="annotation reference"/>
    <w:basedOn w:val="a0"/>
    <w:uiPriority w:val="99"/>
    <w:semiHidden/>
    <w:unhideWhenUsed/>
    <w:rsid w:val="001D65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D6572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D6572"/>
    <w:rPr>
      <w:rFonts w:ascii="Times" w:eastAsia="Times" w:hAnsi="Times" w:cs="Times New Roman"/>
      <w:kern w:val="0"/>
      <w:sz w:val="20"/>
      <w:szCs w:val="20"/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65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D6572"/>
    <w:rPr>
      <w:rFonts w:ascii="Times" w:eastAsia="Times" w:hAnsi="Times" w:cs="Times New Roman"/>
      <w:b/>
      <w:bCs/>
      <w:kern w:val="0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A73E2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73E27"/>
    <w:rPr>
      <w:rFonts w:ascii="Times" w:eastAsia="Times" w:hAnsi="Times" w:cs="Times New Roman"/>
      <w:kern w:val="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A73E2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73E27"/>
    <w:rPr>
      <w:rFonts w:ascii="Times" w:eastAsia="Times" w:hAnsi="Times" w:cs="Times New Roman"/>
      <w:kern w:val="0"/>
      <w:szCs w:val="20"/>
      <w:lang w:val="en-US"/>
    </w:rPr>
  </w:style>
  <w:style w:type="paragraph" w:styleId="af2">
    <w:name w:val="footnote text"/>
    <w:basedOn w:val="a"/>
    <w:link w:val="af3"/>
    <w:unhideWhenUsed/>
    <w:rsid w:val="009C5C4C"/>
    <w:rPr>
      <w:sz w:val="20"/>
    </w:rPr>
  </w:style>
  <w:style w:type="character" w:customStyle="1" w:styleId="af3">
    <w:name w:val="Текст сноски Знак"/>
    <w:basedOn w:val="a0"/>
    <w:link w:val="af2"/>
    <w:rsid w:val="009C5C4C"/>
    <w:rPr>
      <w:rFonts w:ascii="Times" w:eastAsia="Times" w:hAnsi="Times" w:cs="Times New Roman"/>
      <w:kern w:val="0"/>
      <w:sz w:val="20"/>
      <w:szCs w:val="20"/>
      <w:lang w:val="en-US"/>
    </w:rPr>
  </w:style>
  <w:style w:type="character" w:styleId="af4">
    <w:name w:val="footnote reference"/>
    <w:basedOn w:val="a0"/>
    <w:uiPriority w:val="99"/>
    <w:semiHidden/>
    <w:unhideWhenUsed/>
    <w:rsid w:val="009C5C4C"/>
    <w:rPr>
      <w:vertAlign w:val="superscript"/>
    </w:rPr>
  </w:style>
  <w:style w:type="character" w:customStyle="1" w:styleId="is-markup">
    <w:name w:val="is-markup"/>
    <w:basedOn w:val="a0"/>
    <w:rsid w:val="00CC7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CEA09F-6311-42E4-9CD9-BA2657B8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Всеволод Иванов</dc:creator>
  <cp:lastModifiedBy>kilej</cp:lastModifiedBy>
  <cp:revision>4</cp:revision>
  <dcterms:created xsi:type="dcterms:W3CDTF">2026-03-08T14:04:00Z</dcterms:created>
  <dcterms:modified xsi:type="dcterms:W3CDTF">2026-03-08T14:14:00Z</dcterms:modified>
</cp:coreProperties>
</file>